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6C03" w:rsidRDefault="007E2D48">
      <w:pPr>
        <w:ind w:firstLine="0"/>
        <w:jc w:val="center"/>
      </w:pPr>
      <w:bookmarkStart w:id="0" w:name="_GoBack"/>
      <w:bookmarkEnd w:id="0"/>
      <w:r>
        <w:t>Общество с ограниченной ответственностью</w:t>
      </w:r>
    </w:p>
    <w:p w:rsidR="000B6C03" w:rsidRDefault="007E2D48">
      <w:pPr>
        <w:ind w:firstLine="0"/>
        <w:jc w:val="center"/>
      </w:pPr>
      <w:r>
        <w:t>«ПОТЕНЦИАЛ»</w:t>
      </w:r>
    </w:p>
    <w:p w:rsidR="000B6C03" w:rsidRDefault="007E2D48">
      <w:pPr>
        <w:spacing w:before="4000"/>
        <w:ind w:firstLine="0"/>
        <w:jc w:val="center"/>
      </w:pPr>
      <w:r>
        <w:rPr>
          <w:b/>
          <w:sz w:val="56"/>
        </w:rPr>
        <w:t>PTNL.Rating 2.0</w:t>
      </w:r>
    </w:p>
    <w:p w:rsidR="000B6C03" w:rsidRDefault="007E2D48">
      <w:pPr>
        <w:spacing w:before="240"/>
        <w:ind w:firstLine="0"/>
        <w:jc w:val="center"/>
      </w:pPr>
      <w:r>
        <w:rPr>
          <w:sz w:val="40"/>
        </w:rPr>
        <w:t>Руководство по установке и интеграции</w:t>
      </w:r>
    </w:p>
    <w:p w:rsidR="000B6C03" w:rsidRDefault="007E2D48">
      <w:pPr>
        <w:spacing w:before="480"/>
        <w:ind w:firstLine="0"/>
        <w:jc w:val="center"/>
      </w:pPr>
      <w:r>
        <w:t>Редакция от 08.10.2026</w:t>
      </w:r>
    </w:p>
    <w:p w:rsidR="000B6C03" w:rsidRDefault="007E2D48">
      <w:pPr>
        <w:pStyle w:val="ac"/>
      </w:pPr>
      <w:r>
        <w:lastRenderedPageBreak/>
        <w:t>Аннотация</w:t>
      </w:r>
    </w:p>
    <w:p w:rsidR="000B6C03" w:rsidRDefault="007E2D48">
      <w:r>
        <w:t>Функциональные характеристики, установка и активация программы, программный интерфейс и примеры интеграции.</w:t>
      </w:r>
    </w:p>
    <w:p w:rsidR="000B6C03" w:rsidRDefault="007E2D48">
      <w:r>
        <w:t>Правообладатель — ООО «Потенциал».</w:t>
      </w:r>
    </w:p>
    <w:p w:rsidR="000B6C03" w:rsidRDefault="007E2D48">
      <w:r>
        <w:t>Редакция документации от 08.10.2026.</w:t>
      </w:r>
    </w:p>
    <w:p w:rsidR="000B6C03" w:rsidRDefault="007E2D48">
      <w:r>
        <w:t xml:space="preserve">Онлайн-версия документации: </w:t>
      </w:r>
      <w:hyperlink r:id="rId8">
        <w:r>
          <w:t>https://ptnlrating.ru/docs/ru/api/</w:t>
        </w:r>
      </w:hyperlink>
    </w:p>
    <w:p w:rsidR="000B6C03" w:rsidRDefault="007E2D48">
      <w:pPr>
        <w:pStyle w:val="ac"/>
      </w:pPr>
      <w:r>
        <w:lastRenderedPageBreak/>
        <w:t>Содержание</w:t>
      </w:r>
    </w:p>
    <w:p w:rsidR="00D91FCF" w:rsidRDefault="007E2D48">
      <w:pPr>
        <w:pStyle w:val="1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r>
        <w:fldChar w:fldCharType="begin"/>
      </w:r>
      <w:r>
        <w:instrText>TOC \o "1-2" \h \z \u</w:instrText>
      </w:r>
      <w:r>
        <w:fldChar w:fldCharType="separate"/>
      </w:r>
      <w:hyperlink w:anchor="_Toc243574245" w:history="1">
        <w:r w:rsidR="00D91FCF" w:rsidRPr="001C081F">
          <w:rPr>
            <w:rStyle w:val="ad"/>
            <w:noProof/>
          </w:rPr>
          <w:t>1 Функциональные характеристики</w:t>
        </w:r>
        <w:r w:rsidR="00D91FCF">
          <w:rPr>
            <w:noProof/>
            <w:webHidden/>
          </w:rPr>
          <w:tab/>
        </w:r>
        <w:r w:rsidR="00D91FCF">
          <w:rPr>
            <w:noProof/>
            <w:webHidden/>
          </w:rPr>
          <w:fldChar w:fldCharType="begin"/>
        </w:r>
        <w:r w:rsidR="00D91FCF">
          <w:rPr>
            <w:noProof/>
            <w:webHidden/>
          </w:rPr>
          <w:instrText xml:space="preserve"> PAGEREF _Toc243574245 \h </w:instrText>
        </w:r>
        <w:r w:rsidR="00D91FCF">
          <w:rPr>
            <w:noProof/>
            <w:webHidden/>
          </w:rPr>
        </w:r>
        <w:r w:rsidR="00D91FCF">
          <w:rPr>
            <w:noProof/>
            <w:webHidden/>
          </w:rPr>
          <w:fldChar w:fldCharType="separate"/>
        </w:r>
        <w:r w:rsidR="00D91FCF">
          <w:rPr>
            <w:noProof/>
            <w:webHidden/>
          </w:rPr>
          <w:t>5</w:t>
        </w:r>
        <w:r w:rsidR="00D91FCF"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46" w:history="1">
        <w:r w:rsidRPr="001C081F">
          <w:rPr>
            <w:rStyle w:val="ad"/>
            <w:noProof/>
          </w:rPr>
          <w:t>1.1 Общие сведения и назначение ПО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47" w:history="1">
        <w:r w:rsidRPr="001C081F">
          <w:rPr>
            <w:rStyle w:val="ad"/>
            <w:noProof/>
          </w:rPr>
          <w:t>1.2 Задачи, решаемые ПО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48" w:history="1">
        <w:r w:rsidRPr="001C081F">
          <w:rPr>
            <w:rStyle w:val="ad"/>
            <w:noProof/>
          </w:rPr>
          <w:t>1.3 Функциональные характеристики ПО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49" w:history="1">
        <w:r w:rsidRPr="001C081F">
          <w:rPr>
            <w:rStyle w:val="ad"/>
            <w:noProof/>
          </w:rPr>
          <w:t>1.4 Затрачиваемые ресурсы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50" w:history="1">
        <w:r w:rsidRPr="001C081F">
          <w:rPr>
            <w:rStyle w:val="ad"/>
            <w:noProof/>
          </w:rPr>
          <w:t>1.5 Входные данные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51" w:history="1">
        <w:r w:rsidRPr="001C081F">
          <w:rPr>
            <w:rStyle w:val="ad"/>
            <w:noProof/>
          </w:rPr>
          <w:t>1.6 Выходные данные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1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52" w:history="1">
        <w:r w:rsidRPr="001C081F">
          <w:rPr>
            <w:rStyle w:val="ad"/>
            <w:noProof/>
          </w:rPr>
          <w:t>2 Инструкция по установке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53" w:history="1">
        <w:r w:rsidRPr="001C081F">
          <w:rPr>
            <w:rStyle w:val="ad"/>
            <w:noProof/>
          </w:rPr>
          <w:t>2.1 Сведения о ПО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54" w:history="1">
        <w:r w:rsidRPr="001C081F">
          <w:rPr>
            <w:rStyle w:val="ad"/>
            <w:noProof/>
          </w:rPr>
          <w:t>2.2 Установка и развертывание экземпляра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55" w:history="1">
        <w:r w:rsidRPr="001C081F">
          <w:rPr>
            <w:rStyle w:val="ad"/>
            <w:noProof/>
          </w:rPr>
          <w:t>2.3 Остановка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1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56" w:history="1">
        <w:r w:rsidRPr="001C081F">
          <w:rPr>
            <w:rStyle w:val="ad"/>
            <w:noProof/>
          </w:rPr>
          <w:t>3 Общая схема API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57" w:history="1">
        <w:r w:rsidRPr="001C081F">
          <w:rPr>
            <w:rStyle w:val="ad"/>
            <w:noProof/>
          </w:rPr>
          <w:t>3.1 Принципы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58" w:history="1">
        <w:r w:rsidRPr="001C081F">
          <w:rPr>
            <w:rStyle w:val="ad"/>
            <w:noProof/>
          </w:rPr>
          <w:t>3.2 Служебные методы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59" w:history="1">
        <w:r w:rsidRPr="001C081F">
          <w:rPr>
            <w:rStyle w:val="ad"/>
            <w:noProof/>
          </w:rPr>
          <w:t>3.3 Основные группы ресурсов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60" w:history="1">
        <w:r w:rsidRPr="001C081F">
          <w:rPr>
            <w:rStyle w:val="ad"/>
            <w:noProof/>
          </w:rPr>
          <w:t>3.4 Формат списков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61" w:history="1">
        <w:r w:rsidRPr="001C081F">
          <w:rPr>
            <w:rStyle w:val="ad"/>
            <w:noProof/>
          </w:rPr>
          <w:t>3.5 Формат ошибки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62" w:history="1">
        <w:r w:rsidRPr="001C081F">
          <w:rPr>
            <w:rStyle w:val="ad"/>
            <w:noProof/>
          </w:rPr>
          <w:t>3.6 Типовые сценарии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1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63" w:history="1">
        <w:r w:rsidRPr="001C081F">
          <w:rPr>
            <w:rStyle w:val="ad"/>
            <w:noProof/>
          </w:rPr>
          <w:t>4 Авторизация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64" w:history="1">
        <w:r w:rsidRPr="001C081F">
          <w:rPr>
            <w:rStyle w:val="ad"/>
            <w:noProof/>
          </w:rPr>
          <w:t>4.1 Заголовок запроса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65" w:history="1">
        <w:r w:rsidRPr="001C081F">
          <w:rPr>
            <w:rStyle w:val="ad"/>
            <w:noProof/>
          </w:rPr>
          <w:t>4.2 Вход по логину и паролю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66" w:history="1">
        <w:r w:rsidRPr="001C081F">
          <w:rPr>
            <w:rStyle w:val="ad"/>
            <w:noProof/>
          </w:rPr>
          <w:t>4.3 Долгоживущие токены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67" w:history="1">
        <w:r w:rsidRPr="001C081F">
          <w:rPr>
            <w:rStyle w:val="ad"/>
            <w:noProof/>
          </w:rPr>
          <w:t>4.4 Коды ответа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68" w:history="1">
        <w:r w:rsidRPr="001C081F">
          <w:rPr>
            <w:rStyle w:val="ad"/>
            <w:noProof/>
          </w:rPr>
          <w:t>4.5 Рекомендации по безопасности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1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69" w:history="1">
        <w:r w:rsidRPr="001C081F">
          <w:rPr>
            <w:rStyle w:val="ad"/>
            <w:noProof/>
          </w:rPr>
          <w:t>5 Импорт из Excel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70" w:history="1">
        <w:r w:rsidRPr="001C081F">
          <w:rPr>
            <w:rStyle w:val="ad"/>
            <w:noProof/>
          </w:rPr>
          <w:t>5.1 Порядок обмена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71" w:history="1">
        <w:r w:rsidRPr="001C081F">
          <w:rPr>
            <w:rStyle w:val="ad"/>
            <w:noProof/>
          </w:rPr>
          <w:t>5.2 Сопоставление колонок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72" w:history="1">
        <w:r w:rsidRPr="001C081F">
          <w:rPr>
            <w:rStyle w:val="ad"/>
            <w:noProof/>
          </w:rPr>
          <w:t>5.3 Предпросмотр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73" w:history="1">
        <w:r w:rsidRPr="001C081F">
          <w:rPr>
            <w:rStyle w:val="ad"/>
            <w:noProof/>
          </w:rPr>
          <w:t>5.4 Обработка повторов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74" w:history="1">
        <w:r w:rsidRPr="001C081F">
          <w:rPr>
            <w:rStyle w:val="ad"/>
            <w:noProof/>
          </w:rPr>
          <w:t>5.5 Частые ошибки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75" w:history="1">
        <w:r w:rsidRPr="001C081F">
          <w:rPr>
            <w:rStyle w:val="ad"/>
            <w:noProof/>
          </w:rPr>
          <w:t>5.6 Права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1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76" w:history="1">
        <w:r w:rsidRPr="001C081F">
          <w:rPr>
            <w:rStyle w:val="ad"/>
            <w:noProof/>
          </w:rPr>
          <w:t>6 Экспорт результатов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77" w:history="1">
        <w:r w:rsidRPr="001C081F">
          <w:rPr>
            <w:rStyle w:val="ad"/>
            <w:noProof/>
          </w:rPr>
          <w:t>6.1 Сценарии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78" w:history="1">
        <w:r w:rsidRPr="001C081F">
          <w:rPr>
            <w:rStyle w:val="ad"/>
            <w:noProof/>
          </w:rPr>
          <w:t>6.2 Отчёт по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79" w:history="1">
        <w:r w:rsidRPr="001C081F">
          <w:rPr>
            <w:rStyle w:val="ad"/>
            <w:noProof/>
          </w:rPr>
          <w:t>6.3 Получение данных без файла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80" w:history="1">
        <w:r w:rsidRPr="001C081F">
          <w:rPr>
            <w:rStyle w:val="ad"/>
            <w:noProof/>
          </w:rPr>
          <w:t>6.4 Итоговый балл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D91FCF" w:rsidRDefault="00D91FCF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243574281" w:history="1">
        <w:r w:rsidRPr="001C081F">
          <w:rPr>
            <w:rStyle w:val="ad"/>
            <w:noProof/>
          </w:rPr>
          <w:t>6.5 Права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_Toc243574281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0B6C03" w:rsidRDefault="007E2D48">
      <w:pPr>
        <w:pStyle w:val="11"/>
      </w:pPr>
      <w:r>
        <w:fldChar w:fldCharType="end"/>
      </w:r>
    </w:p>
    <w:p w:rsidR="000B6C03" w:rsidRDefault="007E2D48">
      <w:pPr>
        <w:pStyle w:val="1"/>
      </w:pPr>
      <w:bookmarkStart w:id="1" w:name="_Toc243574245"/>
      <w:r>
        <w:lastRenderedPageBreak/>
        <w:t>1 Функциональные характеристики</w:t>
      </w:r>
      <w:bookmarkEnd w:id="1"/>
    </w:p>
    <w:p w:rsidR="000B6C03" w:rsidRDefault="007E2D48">
      <w:pPr>
        <w:pStyle w:val="2"/>
      </w:pPr>
      <w:bookmarkStart w:id="2" w:name="_Toc243574246"/>
      <w:r>
        <w:t>1.1 Общие сведения и назначение ПО</w:t>
      </w:r>
      <w:bookmarkEnd w:id="2"/>
    </w:p>
    <w:p w:rsidR="000B6C03" w:rsidRDefault="007E2D48">
      <w:r>
        <w:t>Полное наименование ПО: программа для ЭВМ «PTNL.Rating 2.0» — система цифровой дегустации и рейтингования продукции.</w:t>
      </w:r>
    </w:p>
    <w:p w:rsidR="000B6C03" w:rsidRDefault="007E2D48">
      <w:r>
        <w:t xml:space="preserve">Версия экземпляра ПО: 2.0. Дата выпуска: 05.10.2026. Правообладатель: Общество с ограниченной ответственностью «Потенциал», ИНН 7718849474, ОГРН 1117746433452. Официальный сайт: </w:t>
      </w:r>
      <w:hyperlink r:id="rId9">
        <w:r>
          <w:t>https://ptnlrating.ru</w:t>
        </w:r>
      </w:hyperlink>
      <w:r>
        <w:t xml:space="preserve">. Документация с описанием функциональных характеристик, установки и эксплуатации ПО опубликована на странице </w:t>
      </w:r>
      <w:hyperlink r:id="rId10">
        <w:r>
          <w:t>https://ptnlrating.ru/docs/</w:t>
        </w:r>
      </w:hyperlink>
      <w:r>
        <w:t>.</w:t>
      </w:r>
    </w:p>
    <w:p w:rsidR="000B6C03" w:rsidRDefault="007E2D48">
      <w:r>
        <w:t>Программа предназначена для проведения органолептической (сенсорной) оценки продукции экспертными комиссиями в цифровом виде. Основной целью создания программы является повышение объективности, прозрачности и воспроизводимости дегустационной оценки, а также сокращение затрат на сбор и обработку её результатов.</w:t>
      </w:r>
    </w:p>
    <w:p w:rsidR="000B6C03" w:rsidRDefault="007E2D48">
      <w:r>
        <w:t>Программа предназначена для:</w:t>
      </w:r>
    </w:p>
    <w:p w:rsidR="000B6C03" w:rsidRDefault="007E2D48">
      <w:r>
        <w:t>– ведения каталога продукции: категорий, продуктов и партий;</w:t>
      </w:r>
    </w:p>
    <w:p w:rsidR="000B6C03" w:rsidRDefault="007E2D48">
      <w:r>
        <w:t>– создания оценочных анкет (шаблонов дегустаций);</w:t>
      </w:r>
    </w:p>
    <w:p w:rsidR="000B6C03" w:rsidRDefault="007E2D48">
      <w:r>
        <w:t>– планирования и проведения дегустаций с участием экспертов;</w:t>
      </w:r>
    </w:p>
    <w:p w:rsidR="000B6C03" w:rsidRDefault="007E2D48">
      <w:r>
        <w:t>– сбора и хранения оценок экспертов;</w:t>
      </w:r>
    </w:p>
    <w:p w:rsidR="000B6C03" w:rsidRDefault="007E2D48">
      <w:r>
        <w:t>– расчёта и просмотра результатов, выгрузки отчётов;</w:t>
      </w:r>
    </w:p>
    <w:p w:rsidR="000B6C03" w:rsidRDefault="007E2D48">
      <w:r>
        <w:t>– аналитики качества продукции и работы экспертов;</w:t>
      </w:r>
    </w:p>
    <w:p w:rsidR="000B6C03" w:rsidRDefault="007E2D48">
      <w:r>
        <w:t>– управления пользователями, ролями и правами доступа.</w:t>
      </w:r>
    </w:p>
    <w:p w:rsidR="000B6C03" w:rsidRDefault="007E2D48">
      <w:r>
        <w:t>Описание функциональных характеристик в данном документе составлено для версии ПО, устанавливаемой в инфраструктуре заказчика. Облачная версия обладает идентичной функциональностью. В состав поставки входит Metabase с базовыми аналитическими панелями. Пользователи работают через веб-браузер; состав доступных операций определяется ролью и разрешениями учётной записи.</w:t>
      </w:r>
    </w:p>
    <w:p w:rsidR="000B6C03" w:rsidRDefault="007E2D48">
      <w:r>
        <w:lastRenderedPageBreak/>
        <w:t>Версия серверной части экземпляра для экспертной проверки: 2.0.0.0, коммит ad329a4a0e (сверено 07.10.2026). Состав контейнеров приведён в инструкции по установке (п. 2.2.2).</w:t>
      </w:r>
    </w:p>
    <w:p w:rsidR="000B6C03" w:rsidRDefault="007E2D48">
      <w:pPr>
        <w:pStyle w:val="2"/>
      </w:pPr>
      <w:bookmarkStart w:id="3" w:name="_Toc243574247"/>
      <w:r>
        <w:t>1.2 Задачи, решаемые ПО</w:t>
      </w:r>
      <w:bookmarkEnd w:id="3"/>
    </w:p>
    <w:p w:rsidR="000B6C03" w:rsidRDefault="007E2D48">
      <w:r>
        <w:t>Использование ПО позволяет решить следующие практические задачи:</w:t>
      </w:r>
    </w:p>
    <w:p w:rsidR="000B6C03" w:rsidRDefault="007E2D48">
      <w:r>
        <w:t>– Ведение каталога продукции. Категории с набором атрибутов определяют структуру карточек продуктов разных видов. Партии описывают конкретные выпуски продукции и проходят статусы «в производстве», «на дегустации», «одобрена», «заблокирована». Каталог может загружаться из файлов XLSX с проверкой структуры и предварительным просмотром перед сохранением.</w:t>
      </w:r>
    </w:p>
    <w:p w:rsidR="000B6C03" w:rsidRDefault="007E2D48">
      <w:r>
        <w:t>– Подготовка оценочных анкет. Конструктор шаблонов позволяет задать вопросы, шкалы, правила отображения и вычисляемые показатели, в том числе итоговый балл. В комплект поставки входят системные шаблоны органолептической оценки винной и молочной продукции.</w:t>
      </w:r>
    </w:p>
    <w:p w:rsidR="000B6C03" w:rsidRDefault="007E2D48">
      <w:r>
        <w:t>– Организация дегустаций. Организатор выбирает шаблон, образцы (продукты или партии), калибровочный образец и экспертов — по отдельности или группами, задаёт вид оценки (открытая или слепая), порядок прохождения и правила редактирования ответов. Дегустация проходит статусы «запланирована», «активна» и «завершена».</w:t>
      </w:r>
    </w:p>
    <w:p w:rsidR="000B6C03" w:rsidRDefault="007E2D48">
      <w:r>
        <w:t>– Сбор оценок экспертов. Эксперт видит назначенные ему дегустации и заполняет анкету по каждому образцу; ответы сохраняются на сервере, а ход дегустации обновляется у организатора в режиме реального времени.</w:t>
      </w:r>
    </w:p>
    <w:p w:rsidR="000B6C03" w:rsidRDefault="007E2D48">
      <w:r>
        <w:t>– Анализ результатов и отчётность. Программа предоставляет результаты по мероприятию, образцу и эксперту, статистику по продуктам и экспертам, выгрузку результатов в XLSX и аналитические панели Metabase по винной и молочной продукции.</w:t>
      </w:r>
    </w:p>
    <w:p w:rsidR="000B6C03" w:rsidRDefault="007E2D48">
      <w:r>
        <w:lastRenderedPageBreak/>
        <w:t>– Управление доступом и контроль. Роли и разрешения, группы пользователей, журнал действий и лицензирование обеспечивают разграничение доступа и прослеживаемость работы с данными.</w:t>
      </w:r>
    </w:p>
    <w:p w:rsidR="000B6C03" w:rsidRDefault="007E2D48">
      <w:pPr>
        <w:pStyle w:val="2"/>
      </w:pPr>
      <w:bookmarkStart w:id="4" w:name="_Toc243574248"/>
      <w:r>
        <w:t>1.3 Функциональные характеристики ПО</w:t>
      </w:r>
      <w:bookmarkEnd w:id="4"/>
    </w:p>
    <w:p w:rsidR="000B6C03" w:rsidRDefault="007E2D48">
      <w:r>
        <w:t>Функциональные характеристики ПО, сгруппированные по логическим модулям, представлены в таблице 1.</w:t>
      </w:r>
    </w:p>
    <w:p w:rsidR="000B6C03" w:rsidRDefault="007E2D48">
      <w:r>
        <w:t>Таблица 1 – Сведения о функциональных характеристиках</w:t>
      </w:r>
    </w:p>
    <w:p w:rsidR="000B6C03" w:rsidRDefault="007E2D48">
      <w:pPr>
        <w:pStyle w:val="a9"/>
      </w:pPr>
      <w:r>
        <w:t>Таблица 1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0B6C03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Модуль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Ключевые функции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Управление доступом, пользователями и ролями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вход по логину и паролю; вход через LDAP / Active Directory при включении в настройках;</w:t>
            </w:r>
            <w:r>
              <w:br/>
              <w:t>токены доступа и обновления, API-токены для программного доступа, управление сессиями пользователя;</w:t>
            </w:r>
            <w:r>
              <w:br/>
              <w:t>восстановление пароля по электронной почте при включении в настройках;</w:t>
            </w:r>
            <w:r>
              <w:br/>
              <w:t>профиль пользователя, изображение профиля, смена пароля;</w:t>
            </w:r>
            <w:r>
              <w:br/>
              <w:t>администрирование учётных записей: создание, редактирование, блокировка, восстановление;</w:t>
            </w:r>
            <w:r>
              <w:br/>
              <w:t>роли с наборами разрешений: Administrator, Product Manager, Analyst, Expert, а также собственные роли;</w:t>
            </w:r>
            <w:r>
              <w:br/>
              <w:t>группы пользователей.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Каталог продукции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категории продукции с набором атрибутов различных типов (строка, число, дата, время, логическое значение);</w:t>
            </w:r>
            <w:r>
              <w:br/>
              <w:t>продукты: создание, редактирование, архивирование, удаление, изображения;</w:t>
            </w:r>
            <w:r>
              <w:br/>
              <w:t>поиск продуктов; фильтрация по категории, статусу и диапазону рейтинга; сортировка по названию, рейтингу и количеству дегустаций;</w:t>
            </w:r>
            <w:r>
              <w:br/>
              <w:t>статистика оценок и история дегустаций продукта;</w:t>
            </w:r>
            <w:r>
              <w:br/>
              <w:t>импорт каталога из XLSX со схемой столбцов и предварительным просмотром.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Партии продукции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создание партий по одной и списком;</w:t>
            </w:r>
            <w:r>
              <w:br/>
              <w:t>статусы партии: в производстве, на дегустации, одобрена, заблокирована; блокировка с указанием причины;</w:t>
            </w:r>
            <w:r>
              <w:br/>
              <w:t>использование партий в качестве образцов дегустации.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Шаблоны дегустаций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конструктор оценочных анкет: вопросы, шкалы, правила отображения, вычисляемые показатели;</w:t>
            </w:r>
            <w:r>
              <w:br/>
              <w:t>создание, редактирование, копирование, архивирование и удаление шаблонов;</w:t>
            </w:r>
            <w:r>
              <w:br/>
              <w:t>системные шаблоны оценки винной и молочной продукции;</w:t>
            </w:r>
            <w:r>
              <w:br/>
              <w:t>просмотр дегустаций, проведённых по шаблону.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lastRenderedPageBreak/>
              <w:t>Дегустации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создание и настройка дегустации: шаблон, сроки, образцы, калибровочный образец, эксперты и группы экспертов;</w:t>
            </w:r>
            <w:r>
              <w:br/>
              <w:t>открытая и слепая оценка; порядок прохождения; политика редактирования ответов;</w:t>
            </w:r>
            <w:r>
              <w:br/>
              <w:t>статусы: запланирована, активна, завершена;</w:t>
            </w:r>
            <w:r>
              <w:br/>
              <w:t>контроль хода дегустации и удаление ответов администратором;</w:t>
            </w:r>
            <w:r>
              <w:br/>
              <w:t>обновление сведений в режиме реального времени (WebSocket).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Работа эксперта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список назначенных дегустаций;</w:t>
            </w:r>
            <w:r>
              <w:br/>
              <w:t>заполнение анкеты по каждому образцу с промежуточным сохранением;</w:t>
            </w:r>
            <w:r>
              <w:br/>
              <w:t>статистика участия эксперта.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Результаты и отчётность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просмотр ответов и статистики по дегустации, образцу и эксперту;</w:t>
            </w:r>
            <w:r>
              <w:br/>
              <w:t>выгрузка результатов дегустации в XLSX;</w:t>
            </w:r>
            <w:r>
              <w:br/>
              <w:t>статистика по продуктам и экспертам;</w:t>
            </w:r>
            <w:r>
              <w:br/>
              <w:t>сводная панель с ключевыми показателями.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Аналитика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встроенные в интерфейс панели Metabase «Аналитика винной продукции» и «Аналитика молочной продукции»;</w:t>
            </w:r>
            <w:r>
              <w:br/>
              <w:t>автоматическое создание панелей при первом запуске;</w:t>
            </w:r>
            <w:r>
              <w:br/>
              <w:t>доступ к разделу по разрешению роли.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Системные и сервисные функции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просмотр сведений о версии;</w:t>
            </w:r>
            <w:r>
              <w:br/>
              <w:t>управление лицензией;</w:t>
            </w:r>
            <w:r>
              <w:br/>
              <w:t>журнал действий пользователей;</w:t>
            </w:r>
            <w:r>
              <w:br/>
              <w:t>системные настройки;</w:t>
            </w:r>
            <w:r>
              <w:br/>
              <w:t>русский и английский язык интерфейса;</w:t>
            </w:r>
            <w:r>
              <w:br/>
              <w:t>описание программного интерфейса (Swagger) и метрики для мониторинга.</w:t>
            </w:r>
          </w:p>
        </w:tc>
      </w:tr>
    </w:tbl>
    <w:p w:rsidR="000B6C03" w:rsidRDefault="000B6C03">
      <w:pPr>
        <w:pStyle w:val="aa"/>
        <w:spacing w:after="120"/>
      </w:pPr>
    </w:p>
    <w:p w:rsidR="000B6C03" w:rsidRDefault="007E2D48">
      <w:pPr>
        <w:pStyle w:val="3"/>
      </w:pPr>
      <w:r>
        <w:t>1.3.1 Базовые аналитические панели</w:t>
      </w:r>
    </w:p>
    <w:p w:rsidR="000B6C03" w:rsidRDefault="007E2D48">
      <w:r>
        <w:t>Для поставки заявлены панели «Аналитика винной продукции» и «Аналитика молочной продукции». Наполнение определяется наличием результатов по соответствующим системным шаблонам. При изменении структуры анкеты может потребоваться перенастройка запросов и графиков.</w:t>
      </w:r>
    </w:p>
    <w:p w:rsidR="000B6C03" w:rsidRDefault="007E2D48">
      <w:r>
        <w:t>Таблица 2 – Состав базовых аналитических панелей</w:t>
      </w:r>
    </w:p>
    <w:p w:rsidR="000B6C03" w:rsidRDefault="007E2D48">
      <w:pPr>
        <w:pStyle w:val="a9"/>
      </w:pPr>
      <w:r>
        <w:t>Таблица 2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0B6C03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Панель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Отображаемые сведения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lastRenderedPageBreak/>
              <w:t>Винная продукция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Сводные показатели; сенсорный профиль; динамика среднего балла и квартилей; рейтинг и разброс оценок; распределение оценок; показатели работы экспертов; сильные стороны и зоны развития; итоги дегустаций.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Молочная продукция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Сводные показатели; динамика среднего балла; качество по видам; сенсорный профиль; решения комиссии; показатели работы экспертов; структура дефектов; pH и оценка; итоги дегустаций.</w:t>
            </w:r>
          </w:p>
        </w:tc>
      </w:tr>
    </w:tbl>
    <w:p w:rsidR="000B6C03" w:rsidRDefault="000B6C03">
      <w:pPr>
        <w:pStyle w:val="aa"/>
        <w:spacing w:after="120"/>
      </w:pPr>
    </w:p>
    <w:p w:rsidR="000B6C03" w:rsidRDefault="007E2D48">
      <w:r>
        <w:t>Панели входят в панель «Базовая аналитика дегустации» коллекции «PTNL Rating - Аналитика» (вкладки «Начало работы», «Аналитика винной продукции» и «Аналитика молочной продукции», 26 карточек) в Metabase Open Source 0.63.19. Определения панели встроены в серверную часть и создаются в Metabase автоматически при первом запуске.</w:t>
      </w:r>
    </w:p>
    <w:p w:rsidR="000B6C03" w:rsidRDefault="007E2D48">
      <w:r>
        <w:t>Названия аналитических показателей описывают визуализации. Они не означают сертификацию продукции, соответствие отраслевому стандарту или автоматическое решение о её качестве.</w:t>
      </w:r>
    </w:p>
    <w:p w:rsidR="000B6C03" w:rsidRDefault="007E2D48">
      <w:pPr>
        <w:pStyle w:val="2"/>
      </w:pPr>
      <w:bookmarkStart w:id="5" w:name="_Toc243574249"/>
      <w:r>
        <w:t>1.4 Затрачиваемые ресурсы</w:t>
      </w:r>
      <w:bookmarkEnd w:id="5"/>
    </w:p>
    <w:p w:rsidR="000B6C03" w:rsidRDefault="007E2D48">
      <w:r>
        <w:t>Для стабильного и корректного функционирования устанавливаемой в инфраструктуре заказчика версии ПО необходимы технические и программные ресурсы, которые представлены ниже.</w:t>
      </w:r>
    </w:p>
    <w:p w:rsidR="000B6C03" w:rsidRDefault="007E2D48">
      <w:r>
        <w:t>Требования к серверной части:</w:t>
      </w:r>
    </w:p>
    <w:p w:rsidR="000B6C03" w:rsidRDefault="007E2D48">
      <w:r>
        <w:t>– процессор: архитектура x86-64 (amd64), от 1 ГГц;</w:t>
      </w:r>
    </w:p>
    <w:p w:rsidR="000B6C03" w:rsidRDefault="007E2D48">
      <w:r>
        <w:t>– оперативная память: не менее 3 ГБ;</w:t>
      </w:r>
    </w:p>
    <w:p w:rsidR="000B6C03" w:rsidRDefault="007E2D48">
      <w:r>
        <w:t>– дисковое пространство: не менее 30 ГБ свободного места на SSD перед установкой; дополнительное место для рабочих данных и резервных копий определяется их объёмом;</w:t>
      </w:r>
    </w:p>
    <w:p w:rsidR="000B6C03" w:rsidRDefault="007E2D48">
      <w:r>
        <w:t>– ОС: Ubuntu 24.04 LTS.</w:t>
      </w:r>
    </w:p>
    <w:p w:rsidR="000B6C03" w:rsidRDefault="007E2D48">
      <w:r>
        <w:t>Требования к клиентской части:</w:t>
      </w:r>
    </w:p>
    <w:p w:rsidR="000B6C03" w:rsidRDefault="007E2D48">
      <w:r>
        <w:t>– ОС: любая операционная система с поддерживаемым веб-браузером (Windows, macOS, Linux);</w:t>
      </w:r>
    </w:p>
    <w:p w:rsidR="000B6C03" w:rsidRDefault="007E2D48">
      <w:r>
        <w:lastRenderedPageBreak/>
        <w:t>– веб-браузер: актуальные версии Google Chrome, Microsoft Edge, Mozilla Firefox, Safari или браузера на основе Chromium (например, Яндекс Браузер); минимальные версии — Chrome и Edge 111, Firefox 111, Safari 16.4.</w:t>
      </w:r>
    </w:p>
    <w:p w:rsidR="000B6C03" w:rsidRDefault="007E2D48">
      <w:r>
        <w:t>Требования к программному окружению:</w:t>
      </w:r>
    </w:p>
    <w:p w:rsidR="000B6C03" w:rsidRDefault="007E2D48">
      <w:r>
        <w:t>– контейнеризация: Docker Engine и Docker Compose v2;</w:t>
      </w:r>
    </w:p>
    <w:p w:rsidR="000B6C03" w:rsidRDefault="007E2D48">
      <w:r>
        <w:t>– СУБД: PostgreSQL 17 (входит в комплект поставки);</w:t>
      </w:r>
    </w:p>
    <w:p w:rsidR="000B6C03" w:rsidRDefault="007E2D48">
      <w:r>
        <w:t>– аналитика: Metabase Open Source 0.63.19 (входит в комплект поставки).</w:t>
      </w:r>
    </w:p>
    <w:p w:rsidR="000B6C03" w:rsidRDefault="007E2D48">
      <w:r>
        <w:t>Сетевые требования:</w:t>
      </w:r>
    </w:p>
    <w:p w:rsidR="000B6C03" w:rsidRDefault="007E2D48">
      <w:r>
        <w:t>– доступность для клиентов одного сетевого порта веб-сервера (HTTP или HTTPS), через который обслуживаются интерфейс, программный интерфейс и аналитика;</w:t>
      </w:r>
    </w:p>
    <w:p w:rsidR="000B6C03" w:rsidRDefault="007E2D48">
      <w:r>
        <w:t>– доступ к сети Интернет и к серверу лицензий правообладателя не требуется: экземпляр активируется лицензионным ключом, выпущенным для конкретного сервера.</w:t>
      </w:r>
    </w:p>
    <w:p w:rsidR="000B6C03" w:rsidRDefault="007E2D48">
      <w:r>
        <w:t>Для облачной версии требования к серверным ресурсам не предъявляются: ресурсы предоставляет ООО «Потенциал». Пользователю необходим веб-браузер и доступ к адресу сервиса по HTTPS.</w:t>
      </w:r>
    </w:p>
    <w:p w:rsidR="000B6C03" w:rsidRDefault="007E2D48">
      <w:pPr>
        <w:pStyle w:val="2"/>
      </w:pPr>
      <w:bookmarkStart w:id="6" w:name="_Toc243574250"/>
      <w:r>
        <w:t>1.5 Входные данные</w:t>
      </w:r>
      <w:bookmarkEnd w:id="6"/>
    </w:p>
    <w:p w:rsidR="000B6C03" w:rsidRDefault="007E2D48">
      <w:r>
        <w:t>Входными данными ПО является информация, вводимая через веб-интерфейс с использованием стандартных протоколов (HTTP или HTTPS) и импортируемая из файлов.</w:t>
      </w:r>
    </w:p>
    <w:p w:rsidR="000B6C03" w:rsidRDefault="007E2D48">
      <w:r>
        <w:t>К входным данным, вводимым через веб-интерфейс, относятся: учётные данные пользователей; сведения о категориях, продуктах и партиях; изображения продуктов и пользователей; описания оценочных анкет (шаблонов); параметры дегустаций и состав участников; ответы экспертов на вопросы анкеты; лицензионный ключ; параметры настройки.</w:t>
      </w:r>
    </w:p>
    <w:p w:rsidR="000B6C03" w:rsidRDefault="007E2D48">
      <w:r>
        <w:lastRenderedPageBreak/>
        <w:t>Система поддерживает импорт каталога продукции из файлов XLSX: структура и соответствие столбцов проверяются до сохранения, результат доступен для предварительного просмотра.</w:t>
      </w:r>
    </w:p>
    <w:p w:rsidR="000B6C03" w:rsidRDefault="007E2D48">
      <w:r>
        <w:t>При включении соответствующих настроек ПО получает сведения об учётных записях из каталога LDAP / Active Directory. Обмен данными между веб-интерфейсом и серверной частью выполняется в формате JSON через программный интерфейс по протоколу HTTP или HTTPS.</w:t>
      </w:r>
    </w:p>
    <w:p w:rsidR="000B6C03" w:rsidRDefault="007E2D48">
      <w:r>
        <w:t xml:space="preserve">Учебные данные экземпляра для проверки на </w:t>
      </w:r>
      <w:hyperlink r:id="rId11">
        <w:r>
          <w:t>https://expert.ptnlrating.ru</w:t>
        </w:r>
      </w:hyperlink>
      <w:r>
        <w:t>: категории «Вино» и «Молочная продукция»; продукты «Вино контрольное (учебный образец)» и «Кефир контрольный (учебный образец)»; партии УЧ-ВИНО-001 и УЧ-КЕФИР-001; системные шаблоны «Органолептическая оценка винной продукции» и «Органолептическая оценка молочной продукции». Контрольные дегустации «Контроль — вино» и «Контроль — кефир» завершены 06.10.2026; в каждой сохранены два учебных ответа. Для вина оценки 91 и 81, для кефира — 100 и 72; средний балл каждой дегустации — 86, заполненность — 100 %. Для самостоятельного прохождения подготовлены активные дегустации «Проверка экспертом — вино» и «Проверка экспертом — кефир», назначенные обоим экспертам и оставленные без ответов. Подготовлены администратор, менеджер продукта, аналитик и два эксперта. Реквизиты доступа передаются в отдельном приложении для экспертной проверки.</w:t>
      </w:r>
    </w:p>
    <w:p w:rsidR="000B6C03" w:rsidRDefault="007E2D48">
      <w:r>
        <w:t>Контрольные ответы внесены как учебные данные через Metabase. Их отображение в приложении и в обеих аналитических панелях проверено 06.10.2026. Эти данные предназначены для демонстрации расчётов и не являются протоколом испытаний пользовательского ввода или производительности.</w:t>
      </w:r>
    </w:p>
    <w:p w:rsidR="000B6C03" w:rsidRDefault="007E2D48">
      <w:pPr>
        <w:pStyle w:val="2"/>
      </w:pPr>
      <w:bookmarkStart w:id="7" w:name="_Toc243574251"/>
      <w:r>
        <w:lastRenderedPageBreak/>
        <w:t>1.6 Выходные данные</w:t>
      </w:r>
      <w:bookmarkEnd w:id="7"/>
    </w:p>
    <w:p w:rsidR="000B6C03" w:rsidRDefault="007E2D48">
      <w:r>
        <w:t>Выходными данными ПО является информация, отображаемая в веб-интерфейсе с использованием стандартных протоколов (HTTP или HTTPS) и предоставляемая в виде файлов выгрузки.</w:t>
      </w:r>
    </w:p>
    <w:p w:rsidR="000B6C03" w:rsidRDefault="007E2D48">
      <w:r>
        <w:t>К выходным данным, отображаемым в веб-интерфейсе, относятся: карточки и списки объектов каталога; шаблоны и дегустации; сохранённые ответы экспертов; результаты и статистика дегустаций; статистика по продуктам и экспертам; аналитические таблицы и диаграммы Metabase; сведения о лицензии; записи журнала действий.</w:t>
      </w:r>
    </w:p>
    <w:p w:rsidR="000B6C03" w:rsidRDefault="007E2D48">
      <w:r>
        <w:t>Результаты дегустаций выгружаются по запросу пользователя в формате XLSX. Аналитические панели Metabase могут быть сохранены в формате PDF средствами Metabase.</w:t>
      </w:r>
    </w:p>
    <w:p w:rsidR="000B6C03" w:rsidRDefault="007E2D48">
      <w:r>
        <w:t>Формат JSON используется для ответов программного интерфейса; уведомления об изменениях хода дегустации передаются веб-интерфейсу в режиме реального времени (WebSocket).</w:t>
      </w:r>
    </w:p>
    <w:p w:rsidR="000B6C03" w:rsidRDefault="007E2D48">
      <w:r>
        <w:t>Интерпретацию результатов определяет организатор с учётом шкал, правил и состава комиссии. Расчётные показатели разных шаблонов нельзя считать взаимозаменяемыми без проверки методики.</w:t>
      </w:r>
    </w:p>
    <w:p w:rsidR="000B6C03" w:rsidRDefault="007E2D48">
      <w:pPr>
        <w:pStyle w:val="1"/>
      </w:pPr>
      <w:bookmarkStart w:id="8" w:name="_Toc243574252"/>
      <w:r>
        <w:lastRenderedPageBreak/>
        <w:t>2 Инструкция по установке</w:t>
      </w:r>
      <w:bookmarkEnd w:id="8"/>
    </w:p>
    <w:p w:rsidR="000B6C03" w:rsidRDefault="007E2D48">
      <w:pPr>
        <w:pStyle w:val="2"/>
      </w:pPr>
      <w:bookmarkStart w:id="9" w:name="_Toc243574253"/>
      <w:r>
        <w:t>2.1 Сведения о ПО</w:t>
      </w:r>
      <w:bookmarkEnd w:id="9"/>
    </w:p>
    <w:p w:rsidR="000B6C03" w:rsidRDefault="007E2D48">
      <w:r>
        <w:t xml:space="preserve">PTNL.Rating 2.0 — система цифровой дегустации и рейтингования продукции для проведения органолептической оценки экспертными комиссиями, сбора и хранения оценок, анализа результатов и формирования отчётности. Версия: 2.0. Правообладатель: ООО «Потенциал», ИНН 7718849474, ОГРН 1117746433452. Документация ПО, включая настоящую инструкцию, опубликована на странице </w:t>
      </w:r>
      <w:hyperlink r:id="rId12">
        <w:r>
          <w:t>https://ptnlrating.ru/docs/</w:t>
        </w:r>
      </w:hyperlink>
      <w:r>
        <w:t>.</w:t>
      </w:r>
    </w:p>
    <w:p w:rsidR="000B6C03" w:rsidRDefault="007E2D48">
      <w:r>
        <w:t>Программа предназначена для:</w:t>
      </w:r>
    </w:p>
    <w:p w:rsidR="000B6C03" w:rsidRDefault="007E2D48">
      <w:r>
        <w:t>– ведения каталога продукции: категорий, продуктов и партий;</w:t>
      </w:r>
    </w:p>
    <w:p w:rsidR="000B6C03" w:rsidRDefault="007E2D48">
      <w:r>
        <w:t>– создания оценочных анкет (шаблонов дегустаций);</w:t>
      </w:r>
    </w:p>
    <w:p w:rsidR="000B6C03" w:rsidRDefault="007E2D48">
      <w:r>
        <w:t>– планирования и проведения дегустаций с участием экспертов;</w:t>
      </w:r>
    </w:p>
    <w:p w:rsidR="000B6C03" w:rsidRDefault="007E2D48">
      <w:r>
        <w:t>– сбора оценок экспертов, расчёта и выгрузки результатов;</w:t>
      </w:r>
    </w:p>
    <w:p w:rsidR="000B6C03" w:rsidRDefault="007E2D48">
      <w:r>
        <w:t>– аналитики качества продукции и работы экспертов на базе Metabase;</w:t>
      </w:r>
    </w:p>
    <w:p w:rsidR="000B6C03" w:rsidRDefault="007E2D48">
      <w:r>
        <w:t>– управления пользователями, ролями и правами доступа.</w:t>
      </w:r>
    </w:p>
    <w:p w:rsidR="000B6C03" w:rsidRDefault="007E2D48">
      <w:r>
        <w:t>Программа поставляется в двух вариантах: доступ к облачному экземпляру через веб-браузер и установка в инфраструктуре заказчика. Облачный экземпляр размещается на серверах ООО «Потенциал». Установку на сервере заказчика выполняет администратор заказчика по настоящей инструкции либо специалисты ООО «Потенциал» в рамках отдельной услуги.</w:t>
      </w:r>
    </w:p>
    <w:p w:rsidR="000B6C03" w:rsidRDefault="007E2D48">
      <w:pPr>
        <w:pStyle w:val="2"/>
      </w:pPr>
      <w:bookmarkStart w:id="10" w:name="_Toc243574254"/>
      <w:r>
        <w:t>2.2 Установка и развертывание экземпляра</w:t>
      </w:r>
      <w:bookmarkEnd w:id="10"/>
    </w:p>
    <w:p w:rsidR="000B6C03" w:rsidRDefault="007E2D48">
      <w:pPr>
        <w:pStyle w:val="3"/>
      </w:pPr>
      <w:r>
        <w:t>2.2.1 Требования к системе</w:t>
      </w:r>
    </w:p>
    <w:p w:rsidR="000B6C03" w:rsidRDefault="007E2D48">
      <w:r>
        <w:t>Минимальные требования для установки и развертывания экземпляра PTNL.Rating 2.0:</w:t>
      </w:r>
    </w:p>
    <w:p w:rsidR="000B6C03" w:rsidRDefault="007E2D48">
      <w:r>
        <w:t>– операционная система хоста: Ubuntu 24.04 LTS, архитектура x86-64 (amd64);</w:t>
      </w:r>
    </w:p>
    <w:p w:rsidR="000B6C03" w:rsidRDefault="007E2D48">
      <w:r>
        <w:lastRenderedPageBreak/>
        <w:t>– процессор: архитектура x86-64 (amd64), от 1 ГГц; оперативная память: не менее 3 ГБ; дисковое пространство: не менее 30 ГБ свободного места на SSD перед установкой; дополнительное место для рабочих данных и резервных копий определяется их объёмом;</w:t>
      </w:r>
    </w:p>
    <w:p w:rsidR="000B6C03" w:rsidRDefault="007E2D48">
      <w:r>
        <w:t>– установлены Docker Engine и Docker Compose v2 (команда docker compose), а также Bash, OpenSSL, tar, sha256sum и curl; пользователь, выполняющий установку, имеет доступ к Docker daemon;</w:t>
      </w:r>
    </w:p>
    <w:p w:rsidR="000B6C03" w:rsidRDefault="007E2D48">
      <w:r>
        <w:t>– свободен порт хоста, на котором будет опубликован веб-интерфейс (в примерах настоящей инструкции — 8095);</w:t>
      </w:r>
    </w:p>
    <w:p w:rsidR="000B6C03" w:rsidRDefault="007E2D48">
      <w:r>
        <w:t>– доступ к сети Интернет и к серверу лицензий правообладателя для работы программы не требуется: экземпляр активируется лицензионным ключом, выпущенным для конкретного сервера (п. 2.2.3, шаг 5);</w:t>
      </w:r>
    </w:p>
    <w:p w:rsidR="000B6C03" w:rsidRDefault="007E2D48">
      <w:r>
        <w:t>– клиентский веб-браузер: актуальная версия Google Chrome, Microsoft Edge, Mozilla Firefox, Safari или браузера на основе Chromium (например, Яндекс Браузер); минимальные версии — Chrome и Edge 111, Firefox 111, Safari 16.4.</w:t>
      </w:r>
    </w:p>
    <w:p w:rsidR="000B6C03" w:rsidRDefault="007E2D48">
      <w:r>
        <w:t>Проверка зависимостей выполняется командами:</w:t>
      </w:r>
    </w:p>
    <w:p w:rsidR="000B6C03" w:rsidRDefault="007E2D48">
      <w:pPr>
        <w:pStyle w:val="ab"/>
        <w:spacing w:before="120" w:after="120"/>
      </w:pPr>
      <w:r>
        <w:t>uname -m</w:t>
      </w:r>
    </w:p>
    <w:p w:rsidR="000B6C03" w:rsidRDefault="007E2D48">
      <w:pPr>
        <w:pStyle w:val="ab"/>
        <w:spacing w:before="120" w:after="120"/>
      </w:pPr>
      <w:r>
        <w:t>docker version</w:t>
      </w:r>
    </w:p>
    <w:p w:rsidR="000B6C03" w:rsidRDefault="007E2D48">
      <w:pPr>
        <w:pStyle w:val="ab"/>
        <w:spacing w:before="120" w:after="120"/>
      </w:pPr>
      <w:r>
        <w:t>docker compose version</w:t>
      </w:r>
    </w:p>
    <w:p w:rsidR="000B6C03" w:rsidRDefault="007E2D48">
      <w:pPr>
        <w:pStyle w:val="ab"/>
        <w:spacing w:before="120" w:after="120"/>
      </w:pPr>
      <w:r>
        <w:t>openssl version</w:t>
      </w:r>
    </w:p>
    <w:p w:rsidR="000B6C03" w:rsidRDefault="007E2D48">
      <w:r>
        <w:t>Команда uname -m должна вывести x86_64.</w:t>
      </w:r>
    </w:p>
    <w:p w:rsidR="000B6C03" w:rsidRDefault="007E2D48">
      <w:pPr>
        <w:pStyle w:val="3"/>
      </w:pPr>
      <w:r>
        <w:t>2.2.2 Состав и назначение контейнеров</w:t>
      </w:r>
    </w:p>
    <w:p w:rsidR="000B6C03" w:rsidRDefault="007E2D48">
      <w:r>
        <w:t xml:space="preserve">Экземпляр PTNL.Rating 2.0 разворачивается как набор взаимосвязанных контейнеров Docker в единой внутренней сети. Управление жизненным циклом контейнеров выполняется средствами Docker Compose по файлу docker-compose.yaml из комплекта поставки. Компоненты PTNL.Rating 2.0 (пользовательская и серверная части) разработаны правообладателем. Для хранения данных, аналитики и приёма входящих запросов используются </w:t>
      </w:r>
      <w:r>
        <w:lastRenderedPageBreak/>
        <w:t>сторонние компоненты: PostgreSQL 17, Metabase Open Source 0.63.19 и веб-сервер Caddy.</w:t>
      </w:r>
    </w:p>
    <w:p w:rsidR="000B6C03" w:rsidRDefault="007E2D48">
      <w:r>
        <w:t>Таблица 1 – Состав контейнеров экземпляра PTNL.Rating 2.0</w:t>
      </w:r>
    </w:p>
    <w:p w:rsidR="000B6C03" w:rsidRDefault="007E2D48">
      <w:pPr>
        <w:pStyle w:val="a9"/>
      </w:pPr>
      <w:r>
        <w:t>Таблица 3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0B6C03">
        <w:trPr>
          <w:cantSplit/>
          <w:tblHeader/>
        </w:trPr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Сервис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Образ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Назначение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Порты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Зависимости</w:t>
            </w:r>
          </w:p>
        </w:tc>
      </w:tr>
      <w:tr w:rsidR="000B6C03">
        <w:trPr>
          <w:cantSplit/>
        </w:trPr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caddy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Caddy (из images.tar)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Входной веб-сервер: маршрутизация запросов к интерфейсу (/), программному интерфейсу и WebSocket (/api/) и аналитике (/metabase/)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Порт хоста задаётся параметром --port (в примере 8095)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front, back, metabase</w:t>
            </w:r>
          </w:p>
        </w:tc>
      </w:tr>
      <w:tr w:rsidR="000B6C03">
        <w:trPr>
          <w:cantSplit/>
        </w:trPr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front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Пользовательская часть PTNL.Rating 2.0 (из images.tar)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Веб-интерфейс (Next.js); обращается к программному интерфейсу серверной части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Не публикуется на хост (внутренний 3000)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back</w:t>
            </w:r>
          </w:p>
        </w:tc>
      </w:tr>
      <w:tr w:rsidR="000B6C03">
        <w:trPr>
          <w:cantSplit/>
        </w:trPr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back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Серверная часть PTNL.Rating 2.0 (из images.tar)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Прикладная логика и программный интерфейс; аутентификация, дегустации и ответы, файлы, лицензирование; настройка Metabase и проксирование /metabase/ для вошедших пользователей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Не публикуется на хост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postgresql</w:t>
            </w:r>
          </w:p>
        </w:tc>
      </w:tr>
      <w:tr w:rsidR="000B6C03">
        <w:trPr>
          <w:cantSplit/>
        </w:trPr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postgresql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PostgreSQL 17 (из images.tar)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СУБД: база данных программы и база настроек Metabase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Не публикуется на хост (внутренний 5432)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—</w:t>
            </w:r>
          </w:p>
        </w:tc>
      </w:tr>
      <w:tr w:rsidR="000B6C03">
        <w:trPr>
          <w:cantSplit/>
        </w:trPr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lastRenderedPageBreak/>
              <w:t>metabase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Metabase Open Source 0.63.19 (из images.tar)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Аналитические панели винной и молочной продукции, встраиваемые в интерфейс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Не публикуется на хост (внутренний 3000)</w:t>
            </w:r>
          </w:p>
        </w:tc>
        <w:tc>
          <w:tcPr>
            <w:tcW w:w="187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postgresql</w:t>
            </w:r>
          </w:p>
        </w:tc>
      </w:tr>
    </w:tbl>
    <w:p w:rsidR="000B6C03" w:rsidRDefault="000B6C03">
      <w:pPr>
        <w:pStyle w:val="aa"/>
        <w:spacing w:after="120"/>
      </w:pPr>
    </w:p>
    <w:p w:rsidR="000B6C03" w:rsidRDefault="007E2D48">
      <w:r>
        <w:t>Постоянные данные хранятся в именованных томах Docker:</w:t>
      </w:r>
    </w:p>
    <w:p w:rsidR="000B6C03" w:rsidRDefault="007E2D48">
      <w:r>
        <w:t>– том данных PostgreSQL — база данных программы и база настроек Metabase;</w:t>
      </w:r>
    </w:p>
    <w:p w:rsidR="000B6C03" w:rsidRDefault="007E2D48">
      <w:r>
        <w:t>– back_data — файлы серверной части: изображения пользователей и продуктов, настройки программы, временные файлы.</w:t>
      </w:r>
    </w:p>
    <w:p w:rsidR="000B6C03" w:rsidRDefault="007E2D48">
      <w:r>
        <w:t>Схема взаимодействия:</w:t>
      </w:r>
    </w:p>
    <w:p w:rsidR="000B6C03" w:rsidRDefault="007E2D48">
      <w:r>
        <w:t>– пользователь обращается к контейнеру caddy по HTTP или HTTPS;</w:t>
      </w:r>
    </w:p>
    <w:p w:rsidR="000B6C03" w:rsidRDefault="007E2D48">
      <w:r>
        <w:t>– caddy передаёт запросы интерфейса контейнеру front, запросы программного интерфейса и аналитики — контейнеру back;</w:t>
      </w:r>
    </w:p>
    <w:p w:rsidR="000B6C03" w:rsidRDefault="007E2D48">
      <w:r>
        <w:t>– back обращается к PostgreSQL и Metabase;</w:t>
      </w:r>
    </w:p>
    <w:p w:rsidR="000B6C03" w:rsidRDefault="007E2D48">
      <w:r>
        <w:t>– Metabase читает данные дегустаций из PostgreSQL и хранит в нём собственные настройки.</w:t>
      </w:r>
    </w:p>
    <w:p w:rsidR="000B6C03" w:rsidRDefault="007E2D48">
      <w:r>
        <w:t>Контейнеры front, back, postgresql и metabase не публикуют порты на хост и доступны только внутри сети экземпляра.</w:t>
      </w:r>
    </w:p>
    <w:p w:rsidR="000B6C03" w:rsidRDefault="007E2D48">
      <w:pPr>
        <w:pStyle w:val="3"/>
      </w:pPr>
      <w:r>
        <w:t>2.2.3 Инструкция по установке, настройке и разворачиванию</w:t>
      </w:r>
    </w:p>
    <w:p w:rsidR="000B6C03" w:rsidRDefault="007E2D48">
      <w:r>
        <w:t>Развертывание выполняется средствами Docker Compose. Порядок действий: проверить и распаковать архив, создать файл конфигурации .env, загрузить образы и запустить экземпляр, выполнить первый вход и активировать лицензию.</w:t>
      </w:r>
    </w:p>
    <w:p w:rsidR="000B6C03" w:rsidRDefault="007E2D48">
      <w:r>
        <w:t>Шаг 1. Проверка и распаковка архива. Поместите архив и файл контрольной суммы в рабочий каталог и выполните:</w:t>
      </w:r>
    </w:p>
    <w:p w:rsidR="000B6C03" w:rsidRDefault="007E2D48">
      <w:pPr>
        <w:pStyle w:val="ab"/>
        <w:spacing w:before="120" w:after="120"/>
      </w:pPr>
      <w:r>
        <w:t>sha256sum -c dega-release-2.0.tar.gz.sha256</w:t>
      </w:r>
    </w:p>
    <w:p w:rsidR="000B6C03" w:rsidRDefault="007E2D48">
      <w:pPr>
        <w:pStyle w:val="ab"/>
        <w:spacing w:before="120" w:after="120"/>
      </w:pPr>
      <w:r>
        <w:t>tar -xzf dega-release-2.0.tar.gz</w:t>
      </w:r>
    </w:p>
    <w:p w:rsidR="000B6C03" w:rsidRDefault="007E2D48">
      <w:pPr>
        <w:pStyle w:val="ab"/>
        <w:spacing w:before="120" w:after="120"/>
      </w:pPr>
      <w:r>
        <w:t>cd dega-release-2.0</w:t>
      </w:r>
    </w:p>
    <w:p w:rsidR="000B6C03" w:rsidRDefault="007E2D48">
      <w:r>
        <w:lastRenderedPageBreak/>
        <w:t>Команда sha256sum должна вывести результат «OK».</w:t>
      </w:r>
    </w:p>
    <w:p w:rsidR="000B6C03" w:rsidRDefault="007E2D48">
      <w:r>
        <w:t>Шаг 2. Создание конфигурации. Замените адрес, порт и адрес электронной почты администратора Metabase на значения вашей установки и выполните:</w:t>
      </w:r>
    </w:p>
    <w:p w:rsidR="000B6C03" w:rsidRDefault="007E2D48">
      <w:pPr>
        <w:pStyle w:val="ab"/>
        <w:spacing w:before="120" w:after="120"/>
      </w:pPr>
      <w:r>
        <w:t>./generate-env.sh --public-url http://localhost:8095 --port 8095 \</w:t>
      </w:r>
    </w:p>
    <w:p w:rsidR="000B6C03" w:rsidRDefault="007E2D48">
      <w:r>
        <w:t xml:space="preserve">--metabase --metabase-admin-email </w:t>
      </w:r>
      <w:hyperlink r:id="rId13">
        <w:r>
          <w:t>admin@example.com</w:t>
        </w:r>
      </w:hyperlink>
    </w:p>
    <w:p w:rsidR="000B6C03" w:rsidRDefault="007E2D48">
      <w:pPr>
        <w:pStyle w:val="ab"/>
        <w:spacing w:before="120" w:after="120"/>
      </w:pPr>
      <w:r>
        <w:t>docker compose config --quiet</w:t>
      </w:r>
    </w:p>
    <w:p w:rsidR="000B6C03" w:rsidRDefault="007E2D48">
      <w:r>
        <w:t>Сценарий создаёт файл .env с правами 600, включает профиль Metabase и генерирует уникальные секреты. Существующий файл .env не перезаписывается. Файл .env хранится вместе с резервной копией данных и не передаётся третьим лицам.</w:t>
      </w:r>
    </w:p>
    <w:p w:rsidR="000B6C03" w:rsidRDefault="007E2D48">
      <w:r>
        <w:t>Шаг 3. Загрузка образов и запуск. Проверьте образы, загрузите их в Docker и запустите сервисы:</w:t>
      </w:r>
    </w:p>
    <w:p w:rsidR="000B6C03" w:rsidRDefault="007E2D48">
      <w:pPr>
        <w:pStyle w:val="ab"/>
        <w:spacing w:before="120" w:after="120"/>
      </w:pPr>
      <w:r>
        <w:t>sha256sum -c images.tar.sha256</w:t>
      </w:r>
    </w:p>
    <w:p w:rsidR="000B6C03" w:rsidRDefault="007E2D48">
      <w:pPr>
        <w:pStyle w:val="ab"/>
        <w:spacing w:before="120" w:after="120"/>
      </w:pPr>
      <w:r>
        <w:t>docker load -i images.tar</w:t>
      </w:r>
    </w:p>
    <w:p w:rsidR="000B6C03" w:rsidRDefault="007E2D48">
      <w:pPr>
        <w:pStyle w:val="ab"/>
        <w:spacing w:before="120" w:after="120"/>
      </w:pPr>
      <w:r>
        <w:t>docker compose up -d --pull never --wait</w:t>
      </w:r>
    </w:p>
    <w:p w:rsidR="000B6C03" w:rsidRDefault="007E2D48">
      <w:r>
        <w:t>Проверьте состояние сервисов и доступность программы:</w:t>
      </w:r>
    </w:p>
    <w:p w:rsidR="000B6C03" w:rsidRDefault="007E2D48">
      <w:pPr>
        <w:pStyle w:val="ab"/>
        <w:spacing w:before="120" w:after="120"/>
      </w:pPr>
      <w:r>
        <w:t>docker compose ps</w:t>
      </w:r>
    </w:p>
    <w:p w:rsidR="000B6C03" w:rsidRDefault="007E2D48">
      <w:pPr>
        <w:pStyle w:val="ab"/>
        <w:spacing w:before="120" w:after="120"/>
      </w:pPr>
      <w:r>
        <w:t>curl --fail --location --silent --output /dev/null http://localhost:8095/</w:t>
      </w:r>
    </w:p>
    <w:p w:rsidR="000B6C03" w:rsidRDefault="007E2D48">
      <w:pPr>
        <w:pStyle w:val="ab"/>
        <w:spacing w:before="120" w:after="120"/>
      </w:pPr>
      <w:r>
        <w:t>curl --fail --silent http://localhost:8095/api/health-check</w:t>
      </w:r>
    </w:p>
    <w:p w:rsidR="000B6C03" w:rsidRDefault="007E2D48">
      <w:r>
        <w:t>Все сервисы в выводе docker compose ps должны находиться в рабочем состоянии. Интерфейс доступен по адресу, заданному параметром --public-url. При первом запуске серверная часть автоматически создаёт структуру базы данных, выполняет первичную настройку Metabase и создаёт базовые аналитические панели.</w:t>
      </w:r>
    </w:p>
    <w:p w:rsidR="000B6C03" w:rsidRDefault="007E2D48">
      <w:r>
        <w:t>Шаг 4. Первый вход. Войдите под начальной учётной записью администратора и смените пароль. Порядок первого входа и получения начального пароля приведён в п. 2.2.6.</w:t>
      </w:r>
    </w:p>
    <w:p w:rsidR="000B6C03" w:rsidRDefault="007E2D48">
      <w:r>
        <w:lastRenderedPageBreak/>
        <w:t>Шаг 5. Активация лицензии. Программа активируется лицензионным ключом, который ООО «Потенциал» выпускает для конкретного сервера. Для активации:</w:t>
      </w:r>
    </w:p>
    <w:p w:rsidR="000B6C03" w:rsidRDefault="007E2D48">
      <w:r>
        <w:t>– войдите под учётной записью администратора и откройте раздел «Лицензирование»;</w:t>
      </w:r>
    </w:p>
    <w:p w:rsidR="000B6C03" w:rsidRDefault="007E2D48">
      <w:r>
        <w:t xml:space="preserve">– нажмите «Получить информацию о сервере», в окне «Информация о сервере» скопируйте ключ и передайте его в ООО «Потенциал» по адресу </w:t>
      </w:r>
      <w:hyperlink r:id="rId14">
        <w:r>
          <w:t>support@ptnlrating.ru</w:t>
        </w:r>
      </w:hyperlink>
      <w:r>
        <w:t>;</w:t>
      </w:r>
    </w:p>
    <w:p w:rsidR="000B6C03" w:rsidRDefault="007E2D48">
      <w:r>
        <w:t>– получив лицензионный ключ, выпущенный для этого сервера, нажмите «Изменить», введите ключ в поле «Ключ лицензии» и нажмите «Обновить лицензию»;</w:t>
      </w:r>
    </w:p>
    <w:p w:rsidR="000B6C03" w:rsidRDefault="007E2D48">
      <w:r>
        <w:t>– убедитесь, что в разделе отображаются статус «Активен», тарифный план, срок лицензии и количество оценок.</w:t>
      </w:r>
    </w:p>
    <w:p w:rsidR="000B6C03" w:rsidRDefault="007E2D48">
      <w:r>
        <w:t>Лицензионный ключ действует только на сервере, для которого он выпущен; для его проверки подключение к сети Интернет и к серверу лицензий не требуется. При переносе экземпляра на другой сервер ООО «Потенциал» выпускает новый ключ.</w:t>
      </w:r>
    </w:p>
    <w:p w:rsidR="000B6C03" w:rsidRDefault="007E2D48">
      <w:r>
        <w:t>Шаг 6. Проверка аналитики. Откройте раздел «Аналитика» и убедитесь, что отображаются вкладки «Аналитика винной продукции» и «Аналитика молочной продукции». Проверка расчёта показателей выполняется по документу «Сценарий проверки PTNL.Rating 2.0».</w:t>
      </w:r>
    </w:p>
    <w:p w:rsidR="000B6C03" w:rsidRDefault="007E2D48">
      <w:r>
        <w:t>Параметры окружения</w:t>
      </w:r>
    </w:p>
    <w:p w:rsidR="000B6C03" w:rsidRDefault="007E2D48">
      <w:r>
        <w:t>Таблица 2 – Параметры сценария generate-env.sh</w:t>
      </w:r>
    </w:p>
    <w:p w:rsidR="000B6C03" w:rsidRDefault="007E2D48">
      <w:pPr>
        <w:pStyle w:val="a9"/>
      </w:pPr>
      <w:r>
        <w:t>Таблица 4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0B6C03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Параметр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Описание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--public-url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 xml:space="preserve">Адрес, по которому пользователи открывают программу (например, </w:t>
            </w:r>
            <w:hyperlink r:id="rId15">
              <w:r>
                <w:t>http://localhost:8095</w:t>
              </w:r>
            </w:hyperlink>
            <w:r>
              <w:t xml:space="preserve"> или https://&lt;домен&gt;)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--port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Порт хоста, на котором публикуется веб-интерфейс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--metabase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Включение профиля Metabase (аналитические панели)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--metabase-admin-email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Адрес электронной почты администратора Metabase</w:t>
            </w:r>
          </w:p>
        </w:tc>
      </w:tr>
    </w:tbl>
    <w:p w:rsidR="000B6C03" w:rsidRDefault="000B6C03">
      <w:pPr>
        <w:pStyle w:val="aa"/>
        <w:spacing w:after="120"/>
      </w:pPr>
    </w:p>
    <w:p w:rsidR="000B6C03" w:rsidRDefault="007E2D48">
      <w:r>
        <w:lastRenderedPageBreak/>
        <w:t>Таблица 3 – Переменные файла .env</w:t>
      </w:r>
    </w:p>
    <w:p w:rsidR="000B6C03" w:rsidRDefault="007E2D48">
      <w:pPr>
        <w:pStyle w:val="a9"/>
      </w:pPr>
      <w:r>
        <w:t>Таблица 5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0B6C03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Переменная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Назначение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POSTGRES_PASSWORD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Пароль пользователя PostgreSQL dega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TOKEN_SIGN_KEY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Ключ подписи пользовательских токенов серверной части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METABASE_ADMIN_PASSWORD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Пароль администратора Metabase, используемый серверной частью при настройке Metabase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METABASE_EMBEDDING_SECRET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Ключ подписанного встраивания панелей Metabase</w:t>
            </w:r>
          </w:p>
        </w:tc>
      </w:tr>
    </w:tbl>
    <w:p w:rsidR="000B6C03" w:rsidRDefault="000B6C03">
      <w:pPr>
        <w:pStyle w:val="aa"/>
        <w:spacing w:after="120"/>
      </w:pPr>
    </w:p>
    <w:p w:rsidR="000B6C03" w:rsidRDefault="007E2D48">
      <w:r>
        <w:t>Все секреты генерируются сценарием generate-env.sh. Значения из примеров не используются в рабочей среде.</w:t>
      </w:r>
    </w:p>
    <w:p w:rsidR="000B6C03" w:rsidRDefault="007E2D48">
      <w:r>
        <w:t>HTTPS и сетевой доступ к экземпляру настраивает в своём контуре администратор, выполняющий установку.</w:t>
      </w:r>
    </w:p>
    <w:p w:rsidR="000B6C03" w:rsidRDefault="007E2D48">
      <w:r>
        <w:t>Резервному копированию подлежат база данных PostgreSQL, том back_data и файл .env. Команда docker compose down -v удаляет тома с данными и в штатной работе не применяется.</w:t>
      </w:r>
    </w:p>
    <w:p w:rsidR="000B6C03" w:rsidRDefault="007E2D48">
      <w:pPr>
        <w:pStyle w:val="3"/>
      </w:pPr>
      <w:r>
        <w:t>2.2.4 Проверка после установки</w:t>
      </w:r>
    </w:p>
    <w:p w:rsidR="000B6C03" w:rsidRDefault="007E2D48">
      <w:r>
        <w:t>После установки выполните следующие проверки. Ожидаемые результаты приведены ниже; они описывают порядок проверки и не являются заявлением о её фактическом выполнении.</w:t>
      </w:r>
    </w:p>
    <w:p w:rsidR="000B6C03" w:rsidRDefault="007E2D48">
      <w:r>
        <w:t>1) Состояние сервисов. Выполните docker compose ps из каталога установки. Ожидаемый результат: сервисы запущены (Up); для сервисов с настроенной проверкой работоспособности отображается healthy.</w:t>
      </w:r>
    </w:p>
    <w:p w:rsidR="000B6C03" w:rsidRDefault="007E2D48">
      <w:r>
        <w:t>2) Вход администратора. Откройте адрес программы и войдите под учётной записью администратора. Ожидаемый результат: открывается интерфейс программы, доступен раздел администрирования.</w:t>
      </w:r>
    </w:p>
    <w:p w:rsidR="000B6C03" w:rsidRDefault="007E2D48">
      <w:r>
        <w:t xml:space="preserve">3) Версия выпуска. Проверьте серверную и пользовательскую части способом, описанным ниже. Ожидаемый результат: идентификаторы </w:t>
      </w:r>
      <w:r>
        <w:lastRenderedPageBreak/>
        <w:t>соответствуют установленному выпуску; для описанного выпуска серверная часть — 2.0.0.0, хеш коммита — ad329a4a0e.</w:t>
      </w:r>
    </w:p>
    <w:p w:rsidR="000B6C03" w:rsidRDefault="007E2D48">
      <w:r>
        <w:t>4) Лицензия. Откройте раздел «Лицензирование» после активации переданного ключа. Ожидаемый результат: отображаются сведения о применённой лицензии, соответствующие переданному ключу. Для автономной лицензии постоянная связь с сервером лицензирования не требуется.</w:t>
      </w:r>
    </w:p>
    <w:p w:rsidR="000B6C03" w:rsidRDefault="007E2D48">
      <w:r>
        <w:t>5) Аналитика. Откройте предусмотренные поставкой панели аналитики винной и молочной продукции. Ожидаемый результат: обе панели открываются без сообщения об ошибке подключения. При отсутствии результатов дегустаций пустые показатели допустимы.</w:t>
      </w:r>
    </w:p>
    <w:p w:rsidR="000B6C03" w:rsidRDefault="007E2D48">
      <w:r>
        <w:t>Для проверки версий войдите в программу и дождитесь загрузки бокового меню. Нажмите F12, откройте вкладку Console (Консоль), введите await showVersions() и нажмите Enter. В консоли отображаются Frontend version (версия пользовательской части) и Backend version (версия серверной части и хеш коммита); сведения о версиях также становятся видимыми в боковом меню. Сопоставьте отображаемые сведения с проверяемым выпуском. Для выпуска от 05.10.2026 ожидаются версия серверной части 2.0.0.0 и хеш ad329a4a0e (либо полный хеш ad329a4a0e64cd49aa065331d697a80b1318885d). Версия пользовательской части указывается отдельно; её значение не следует заменять названием продукта.</w:t>
      </w:r>
    </w:p>
    <w:p w:rsidR="000B6C03" w:rsidRDefault="007E2D48">
      <w:pPr>
        <w:pStyle w:val="3"/>
      </w:pPr>
      <w:r>
        <w:t>2.2.5 Доступ к облачному варианту</w:t>
      </w:r>
    </w:p>
    <w:p w:rsidR="000B6C03" w:rsidRDefault="007E2D48">
      <w:r>
        <w:t>Облачный экземпляр разворачивает ООО «Потенциал» на своих серверах. Уполномоченному представителю заказчика передаются адрес экземпляра вида expert.ptnlrating.ru и сведения для первоначального входа. Пользователь открывает адрес в веб-браузере, вводит логин и пароль и проверяет доступные разделы. Серверные компоненты на компьютере пользователя не устанавливаются.</w:t>
      </w:r>
    </w:p>
    <w:p w:rsidR="000B6C03" w:rsidRDefault="007E2D48">
      <w:pPr>
        <w:pStyle w:val="3"/>
      </w:pPr>
      <w:r>
        <w:lastRenderedPageBreak/>
        <w:t>2.2.6 Первый вход после установки в инфраструктуре заказчика</w:t>
      </w:r>
    </w:p>
    <w:p w:rsidR="000B6C03" w:rsidRDefault="007E2D48">
      <w:r>
        <w:t>При первоначальном развёртывании экземпляра на новой базе данных создаётся начальная учётная запись администратора. Для входа используются следующие данные:</w:t>
      </w:r>
    </w:p>
    <w:p w:rsidR="000B6C03" w:rsidRDefault="007E2D48">
      <w:r>
        <w:t xml:space="preserve">Адрес входа: адрес экземпляра, указанный при создании .env параметром --public-url. Если установка выполнена на текущем компьютере с адресом и портом из примера, откройте </w:t>
      </w:r>
      <w:hyperlink r:id="rId16">
        <w:r>
          <w:t>http://localhost:8095/ru/auth</w:t>
        </w:r>
      </w:hyperlink>
      <w:r>
        <w:t>.</w:t>
      </w:r>
    </w:p>
    <w:p w:rsidR="000B6C03" w:rsidRDefault="007E2D48">
      <w:r>
        <w:t>Логин: admin.</w:t>
      </w:r>
    </w:p>
    <w:p w:rsidR="000B6C03" w:rsidRDefault="007E2D48">
      <w:r>
        <w:t>Начальный пароль: Admin123! (латинские буквы, заглавная A, знак ! в конце). При первом входе смените его. Эти данные относятся к новой установке на пустой базе данных; для ранее установленного экземпляра используется действующий пароль администратора.</w:t>
      </w:r>
    </w:p>
    <w:p w:rsidR="000B6C03" w:rsidRDefault="007E2D48">
      <w:r>
        <w:t>После входа смените начальный пароль администратора и активируйте лицензию по шагу 5 п. 2.2.3. Должен открыться интерфейс программы с функциями администрирования.</w:t>
      </w:r>
    </w:p>
    <w:p w:rsidR="000B6C03" w:rsidRDefault="007E2D48">
      <w:r>
        <w:t>POSTGRES_PASSWORD и METABASE_ADMIN_PASSWORD в файле .env относятся к PostgreSQL и Metabase соответственно; они не являются паролем пользователя admin в PTNL.Rating 2.0.</w:t>
      </w:r>
    </w:p>
    <w:p w:rsidR="000B6C03" w:rsidRDefault="007E2D48">
      <w:r>
        <w:t>При повторном запуске используйте действующий пароль администратора. Учётные данные облачного или экспертного стенда относятся только к соответствующему стенду.</w:t>
      </w:r>
    </w:p>
    <w:p w:rsidR="000B6C03" w:rsidRDefault="007E2D48">
      <w:pPr>
        <w:pStyle w:val="2"/>
      </w:pPr>
      <w:bookmarkStart w:id="11" w:name="_Toc243574255"/>
      <w:r>
        <w:t>2.3 Остановка программы</w:t>
      </w:r>
      <w:bookmarkEnd w:id="11"/>
    </w:p>
    <w:p w:rsidR="000B6C03" w:rsidRDefault="007E2D48">
      <w:r>
        <w:t>Для остановки программы без удаления данных выполните в каталоге комплекта команду:</w:t>
      </w:r>
    </w:p>
    <w:p w:rsidR="000B6C03" w:rsidRDefault="007E2D48">
      <w:pPr>
        <w:pStyle w:val="ab"/>
        <w:spacing w:before="120" w:after="120"/>
      </w:pPr>
      <w:r>
        <w:t>docker compose down</w:t>
      </w:r>
    </w:p>
    <w:p w:rsidR="000B6C03" w:rsidRDefault="007E2D48">
      <w:r>
        <w:t>Для повторного запуска выполните:</w:t>
      </w:r>
    </w:p>
    <w:p w:rsidR="000B6C03" w:rsidRDefault="007E2D48">
      <w:pPr>
        <w:pStyle w:val="ab"/>
        <w:spacing w:before="120" w:after="120"/>
      </w:pPr>
      <w:r>
        <w:t>docker compose up -d --pull never --wait</w:t>
      </w:r>
    </w:p>
    <w:p w:rsidR="000B6C03" w:rsidRDefault="007E2D48">
      <w:r>
        <w:lastRenderedPageBreak/>
        <w:t>После запуска проверьте состояние сервисов командой docker compose ps, доступность программы по маршруту /api/health-check и сохранность ранее внесённых данных.</w:t>
      </w:r>
    </w:p>
    <w:p w:rsidR="000B6C03" w:rsidRDefault="007E2D48">
      <w:r>
        <w:t>Для остановки программы с удалением всех данных выполните команду:</w:t>
      </w:r>
    </w:p>
    <w:p w:rsidR="000B6C03" w:rsidRDefault="007E2D48">
      <w:pPr>
        <w:pStyle w:val="ab"/>
        <w:spacing w:before="120" w:after="120"/>
      </w:pPr>
      <w:r>
        <w:t>docker compose down -v</w:t>
      </w:r>
    </w:p>
    <w:p w:rsidR="000B6C03" w:rsidRDefault="007E2D48">
      <w:r>
        <w:t>Удаление данных выполняется только после проверки резервной копии и согласования с владельцем данных.</w:t>
      </w:r>
    </w:p>
    <w:p w:rsidR="000B6C03" w:rsidRDefault="007E2D48">
      <w:pPr>
        <w:pStyle w:val="1"/>
      </w:pPr>
      <w:bookmarkStart w:id="12" w:name="_Toc243574256"/>
      <w:r>
        <w:lastRenderedPageBreak/>
        <w:t>3 Общая схема API</w:t>
      </w:r>
      <w:bookmarkEnd w:id="12"/>
    </w:p>
    <w:p w:rsidR="000B6C03" w:rsidRDefault="007E2D48">
      <w:r>
        <w:t>REST API PTNL Rating позволяет интегрировать платформу с внутренними системами: вести справочники, загружать продукты, готовить дегустации и выгружать результаты.</w:t>
      </w:r>
    </w:p>
    <w:p w:rsidR="000B6C03" w:rsidRDefault="007E2D48">
      <w:r>
        <w:t>Всё, что делает интерфейс, доступно и через API — интерфейс работает поверх того же набора методов.</w:t>
      </w:r>
    </w:p>
    <w:p w:rsidR="000B6C03" w:rsidRDefault="007E2D48">
      <w:pPr>
        <w:pStyle w:val="2"/>
      </w:pPr>
      <w:bookmarkStart w:id="13" w:name="_Toc243574257"/>
      <w:r>
        <w:t>3.1 Принципы</w:t>
      </w:r>
      <w:bookmarkEnd w:id="13"/>
    </w:p>
    <w:p w:rsidR="000B6C03" w:rsidRDefault="007E2D48">
      <w:r>
        <w:t xml:space="preserve">– </w:t>
      </w:r>
      <w:r>
        <w:rPr>
          <w:b/>
        </w:rPr>
        <w:t>REST + JSON</w:t>
      </w:r>
      <w:r>
        <w:t xml:space="preserve"> — предсказуемые ресурсы и коды ответов.</w:t>
      </w:r>
    </w:p>
    <w:p w:rsidR="000B6C03" w:rsidRDefault="007E2D48">
      <w:r>
        <w:t xml:space="preserve">– </w:t>
      </w:r>
      <w:r>
        <w:rPr>
          <w:b/>
        </w:rPr>
        <w:t>HTTP или HTTPS</w:t>
      </w:r>
      <w:r>
        <w:t xml:space="preserve"> — HTTPS и сетевой доступ к экземпляру настраивает администратор, выполняющий установку, см. </w:t>
      </w:r>
      <w:hyperlink r:id="rId17" w:anchor="%D1%81%D0%B5%D1%82%D1%8C-%D0%B8-%D1%80%D0%B5%D0%B7%D0%B5%D1%80%D0%B2%D0%BD%D0%BE%D0%B5-%D0%BA%D0%BE%D0%BF%D0%B8%D1%80%D0%BE%D0%B2%D0%B0%D0%BD%D0%B8%D0%B5">
        <w:r>
          <w:t>Инструкцию по установке</w:t>
        </w:r>
      </w:hyperlink>
      <w:r>
        <w:t>.</w:t>
      </w:r>
    </w:p>
    <w:p w:rsidR="000B6C03" w:rsidRDefault="007E2D48">
      <w:r>
        <w:t xml:space="preserve">– </w:t>
      </w:r>
      <w:r>
        <w:rPr>
          <w:b/>
        </w:rPr>
        <w:t>Версионирование в пути</w:t>
      </w:r>
      <w:r>
        <w:t xml:space="preserve"> — рабочие методы находятся под префиксом /api/v1.</w:t>
      </w:r>
    </w:p>
    <w:p w:rsidR="000B6C03" w:rsidRDefault="007E2D48">
      <w:r>
        <w:t xml:space="preserve">– </w:t>
      </w:r>
      <w:r>
        <w:rPr>
          <w:b/>
        </w:rPr>
        <w:t>Права от роли</w:t>
      </w:r>
      <w:r>
        <w:t xml:space="preserve"> — токен действует от имени пользователя и ограничен правами его роли, см. </w:t>
      </w:r>
      <w:hyperlink r:id="rId18">
        <w:r>
          <w:t>Авторизация</w:t>
        </w:r>
      </w:hyperlink>
      <w:r>
        <w:t>.</w:t>
      </w:r>
    </w:p>
    <w:p w:rsidR="000B6C03" w:rsidRDefault="007E2D48">
      <w:pPr>
        <w:pStyle w:val="2"/>
      </w:pPr>
      <w:bookmarkStart w:id="14" w:name="_Toc243574258"/>
      <w:r>
        <w:t>3.2 Служебные методы</w:t>
      </w:r>
      <w:bookmarkEnd w:id="14"/>
    </w:p>
    <w:p w:rsidR="000B6C03" w:rsidRDefault="007E2D48">
      <w:pPr>
        <w:pStyle w:val="a9"/>
      </w:pPr>
      <w:r>
        <w:t>Таблица 6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0B6C03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Метод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Назначение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GET /api/health-check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Проверка доступности сервиса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GET /api/info/version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Версия сервиса</w:t>
            </w:r>
          </w:p>
        </w:tc>
      </w:tr>
    </w:tbl>
    <w:p w:rsidR="000B6C03" w:rsidRDefault="000B6C03">
      <w:pPr>
        <w:pStyle w:val="aa"/>
        <w:spacing w:after="120"/>
      </w:pPr>
    </w:p>
    <w:p w:rsidR="000B6C03" w:rsidRDefault="007E2D48">
      <w:r>
        <w:t>Оба метода удобны для мониторинга и проверки связности после развёртывания.</w:t>
      </w:r>
    </w:p>
    <w:p w:rsidR="000B6C03" w:rsidRDefault="007E2D48">
      <w:pPr>
        <w:pStyle w:val="2"/>
      </w:pPr>
      <w:bookmarkStart w:id="15" w:name="_Toc243574259"/>
      <w:r>
        <w:t>3.3 Основные группы ресурсов</w:t>
      </w:r>
      <w:bookmarkEnd w:id="15"/>
    </w:p>
    <w:p w:rsidR="000B6C03" w:rsidRDefault="007E2D48">
      <w:pPr>
        <w:pStyle w:val="a9"/>
      </w:pPr>
      <w:r>
        <w:t>Таблица 7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0B6C03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Группа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Назначение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categories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Категории и их атрибуты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lastRenderedPageBreak/>
              <w:t>products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Карточки продуктов, изображения, статистика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batches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Производственные партии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imports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Сессии импорта из Excel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degustations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Дегустации, шаблоны, ответы, экспорт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degustations-experts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Прохождение дегустации экспертом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users, groups, roles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Учётные записи, комиссии и права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licenses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Лицензия и лимиты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action-logs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Журнал действий</w:t>
            </w:r>
          </w:p>
        </w:tc>
      </w:tr>
    </w:tbl>
    <w:p w:rsidR="000B6C03" w:rsidRDefault="000B6C03">
      <w:pPr>
        <w:pStyle w:val="aa"/>
        <w:spacing w:after="120"/>
      </w:pPr>
    </w:p>
    <w:p w:rsidR="000B6C03" w:rsidRDefault="007E2D48">
      <w:pPr>
        <w:pStyle w:val="2"/>
      </w:pPr>
      <w:bookmarkStart w:id="16" w:name="_Toc243574260"/>
      <w:r>
        <w:t>3.4 Формат списков</w:t>
      </w:r>
      <w:bookmarkEnd w:id="16"/>
    </w:p>
    <w:p w:rsidR="000B6C03" w:rsidRDefault="007E2D48">
      <w:r>
        <w:t>Методы получения списков возвращают массив строк и общее количество:</w:t>
      </w:r>
    </w:p>
    <w:p w:rsidR="000B6C03" w:rsidRDefault="007E2D48">
      <w:pPr>
        <w:pStyle w:val="ab"/>
        <w:spacing w:before="120"/>
      </w:pPr>
      <w:r>
        <w:t>{</w:t>
      </w:r>
    </w:p>
    <w:p w:rsidR="000B6C03" w:rsidRDefault="007E2D48">
      <w:pPr>
        <w:pStyle w:val="ab"/>
      </w:pPr>
      <w:r>
        <w:t xml:space="preserve">  "rows": [],</w:t>
      </w:r>
    </w:p>
    <w:p w:rsidR="000B6C03" w:rsidRDefault="007E2D48">
      <w:pPr>
        <w:pStyle w:val="ab"/>
      </w:pPr>
      <w:r>
        <w:t xml:space="preserve">  "total": 0</w:t>
      </w:r>
    </w:p>
    <w:p w:rsidR="000B6C03" w:rsidRDefault="007E2D48">
      <w:pPr>
        <w:pStyle w:val="ab"/>
        <w:spacing w:after="120"/>
      </w:pPr>
      <w:r>
        <w:t>}</w:t>
      </w:r>
    </w:p>
    <w:p w:rsidR="000B6C03" w:rsidRDefault="007E2D48">
      <w:r>
        <w:t>Поле total содержит число записей до применения постраничности — по нему считается количество страниц.</w:t>
      </w:r>
    </w:p>
    <w:p w:rsidR="000B6C03" w:rsidRDefault="007E2D48">
      <w:pPr>
        <w:pStyle w:val="3"/>
      </w:pPr>
      <w:r>
        <w:t>3.4.1 Общие параметры запроса</w:t>
      </w:r>
    </w:p>
    <w:p w:rsidR="000B6C03" w:rsidRDefault="007E2D48">
      <w:pPr>
        <w:pStyle w:val="a9"/>
      </w:pPr>
      <w:r>
        <w:t>Таблица 8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0B6C03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Параметр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Назначение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limit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Размер страницы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offset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Смещение от начала выборки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order_by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Поле сортировки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order_direction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Направление сортировки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search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Поиск по строковым полям ресурса</w:t>
            </w:r>
          </w:p>
        </w:tc>
      </w:tr>
    </w:tbl>
    <w:p w:rsidR="000B6C03" w:rsidRDefault="000B6C03">
      <w:pPr>
        <w:pStyle w:val="aa"/>
        <w:spacing w:after="120"/>
      </w:pPr>
    </w:p>
    <w:p w:rsidR="000B6C03" w:rsidRDefault="007E2D48">
      <w:r>
        <w:t>К ним добавляются фильтры конкретного ресурса. У продуктов это category_id, status, rating_from и rating_to.</w:t>
      </w:r>
    </w:p>
    <w:p w:rsidR="000B6C03" w:rsidRDefault="007E2D48">
      <w:pPr>
        <w:pStyle w:val="2"/>
      </w:pPr>
      <w:bookmarkStart w:id="17" w:name="_Toc243574261"/>
      <w:r>
        <w:lastRenderedPageBreak/>
        <w:t>3.5 Формат ошибки</w:t>
      </w:r>
      <w:bookmarkEnd w:id="17"/>
    </w:p>
    <w:p w:rsidR="000B6C03" w:rsidRDefault="007E2D48">
      <w:r>
        <w:t>Ошибки возвращаются единообразно:</w:t>
      </w:r>
    </w:p>
    <w:p w:rsidR="000B6C03" w:rsidRDefault="007E2D48">
      <w:pPr>
        <w:pStyle w:val="ab"/>
        <w:spacing w:before="120"/>
      </w:pPr>
      <w:r>
        <w:t>{</w:t>
      </w:r>
    </w:p>
    <w:p w:rsidR="000B6C03" w:rsidRDefault="007E2D48">
      <w:pPr>
        <w:pStyle w:val="ab"/>
      </w:pPr>
      <w:r>
        <w:t xml:space="preserve">  "code": "unauthorized",</w:t>
      </w:r>
    </w:p>
    <w:p w:rsidR="000B6C03" w:rsidRDefault="007E2D48">
      <w:pPr>
        <w:pStyle w:val="ab"/>
      </w:pPr>
      <w:r>
        <w:t xml:space="preserve">  "http_code": 401,</w:t>
      </w:r>
    </w:p>
    <w:p w:rsidR="000B6C03" w:rsidRDefault="007E2D48">
      <w:pPr>
        <w:pStyle w:val="ab"/>
      </w:pPr>
      <w:r>
        <w:t xml:space="preserve">  "message": "",</w:t>
      </w:r>
    </w:p>
    <w:p w:rsidR="000B6C03" w:rsidRDefault="007E2D48">
      <w:pPr>
        <w:pStyle w:val="ab"/>
      </w:pPr>
      <w:r>
        <w:t xml:space="preserve">  "errors": {</w:t>
      </w:r>
    </w:p>
    <w:p w:rsidR="000B6C03" w:rsidRDefault="007E2D48">
      <w:pPr>
        <w:pStyle w:val="ab"/>
      </w:pPr>
      <w:r>
        <w:t xml:space="preserve">    "field_name": { "key": "not exists", "condition": "" }</w:t>
      </w:r>
    </w:p>
    <w:p w:rsidR="000B6C03" w:rsidRDefault="007E2D48">
      <w:pPr>
        <w:pStyle w:val="ab"/>
      </w:pPr>
      <w:r>
        <w:t xml:space="preserve">  }</w:t>
      </w:r>
    </w:p>
    <w:p w:rsidR="000B6C03" w:rsidRDefault="007E2D48">
      <w:pPr>
        <w:pStyle w:val="ab"/>
        <w:spacing w:after="120"/>
      </w:pPr>
      <w:r>
        <w:t>}</w:t>
      </w:r>
    </w:p>
    <w:p w:rsidR="000B6C03" w:rsidRDefault="007E2D48">
      <w:pPr>
        <w:pStyle w:val="a9"/>
      </w:pPr>
      <w:r>
        <w:t>Таблица 9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0B6C03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Поле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Содержание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code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Машиночитаемый код ошибки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http_code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Код состояния HTTP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message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Текстовое описание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errors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Разбор по полям при ошибке валидации</w:t>
            </w:r>
          </w:p>
        </w:tc>
      </w:tr>
    </w:tbl>
    <w:p w:rsidR="000B6C03" w:rsidRDefault="000B6C03">
      <w:pPr>
        <w:pStyle w:val="aa"/>
        <w:spacing w:after="120"/>
      </w:pPr>
    </w:p>
    <w:p w:rsidR="000B6C03" w:rsidRDefault="007E2D48">
      <w:r>
        <w:t>Разбирайте ответ по полю code, а не по тексту message: текст может измениться.</w:t>
      </w:r>
    </w:p>
    <w:p w:rsidR="000B6C03" w:rsidRDefault="007E2D48">
      <w:pPr>
        <w:pStyle w:val="2"/>
      </w:pPr>
      <w:bookmarkStart w:id="18" w:name="_Toc243574262"/>
      <w:r>
        <w:t>3.6 Типовые сценарии</w:t>
      </w:r>
      <w:bookmarkEnd w:id="18"/>
    </w:p>
    <w:p w:rsidR="000B6C03" w:rsidRDefault="007E2D48">
      <w:r>
        <w:t xml:space="preserve">– </w:t>
      </w:r>
      <w:hyperlink r:id="rId19">
        <w:r>
          <w:t>Импорт продуктов из Excel</w:t>
        </w:r>
      </w:hyperlink>
      <w:r>
        <w:t xml:space="preserve"> перед подготовкой дегустации.</w:t>
      </w:r>
    </w:p>
    <w:p w:rsidR="000B6C03" w:rsidRDefault="007E2D48">
      <w:r>
        <w:t xml:space="preserve">– </w:t>
      </w:r>
      <w:hyperlink r:id="rId20">
        <w:r>
          <w:t>Выгрузка результатов</w:t>
        </w:r>
      </w:hyperlink>
      <w:r>
        <w:t xml:space="preserve"> после завершения дегустации.</w:t>
      </w:r>
    </w:p>
    <w:p w:rsidR="000B6C03" w:rsidRDefault="007E2D48">
      <w:r>
        <w:rPr>
          <w:b/>
        </w:rPr>
        <w:t>Полная спецификация</w:t>
      </w:r>
      <w:r>
        <w:t xml:space="preserve"> Здесь описаны схема обмена и группы ресурсов. Полный перечень методов с параметрами и моделями доступен в Swagger вашего экземпляра по адресу /api/v1/swagger/index.html. Вопросы по интеграции — на </w:t>
      </w:r>
      <w:hyperlink r:id="rId21">
        <w:r>
          <w:t>support@ptnlrating.ru</w:t>
        </w:r>
      </w:hyperlink>
      <w:r>
        <w:t>.</w:t>
      </w:r>
    </w:p>
    <w:p w:rsidR="000B6C03" w:rsidRDefault="007E2D48">
      <w:pPr>
        <w:pStyle w:val="1"/>
      </w:pPr>
      <w:bookmarkStart w:id="19" w:name="_Toc243574263"/>
      <w:r>
        <w:lastRenderedPageBreak/>
        <w:t>4 Авторизация</w:t>
      </w:r>
      <w:bookmarkEnd w:id="19"/>
    </w:p>
    <w:p w:rsidR="000B6C03" w:rsidRDefault="007E2D48">
      <w:r>
        <w:t>Запросы выполняются от имени пользователя. Набор доступных методов определяется правами его роли — отдельной «интеграционной» модели прав в системе нет.</w:t>
      </w:r>
    </w:p>
    <w:p w:rsidR="000B6C03" w:rsidRDefault="007E2D48">
      <w:r>
        <w:t>Заведите для интеграции отдельную учётную запись с ролью, содержащей только необходимые разрешения. Так интеграцию можно отключить, не затрагивая работу людей.</w:t>
      </w:r>
    </w:p>
    <w:p w:rsidR="000B6C03" w:rsidRDefault="007E2D48">
      <w:pPr>
        <w:pStyle w:val="2"/>
      </w:pPr>
      <w:bookmarkStart w:id="20" w:name="_Toc243574264"/>
      <w:r>
        <w:t>4.1 Заголовок запроса</w:t>
      </w:r>
      <w:bookmarkEnd w:id="20"/>
    </w:p>
    <w:p w:rsidR="000B6C03" w:rsidRDefault="007E2D48">
      <w:r>
        <w:t>Токен передаётся в заголовке каждого запроса:</w:t>
      </w:r>
    </w:p>
    <w:p w:rsidR="000B6C03" w:rsidRDefault="007E2D48">
      <w:pPr>
        <w:pStyle w:val="ab"/>
        <w:spacing w:before="120" w:after="120"/>
      </w:pPr>
      <w:r>
        <w:t>Authorization: Bearer &lt;ваш_токен&gt;</w:t>
      </w:r>
    </w:p>
    <w:p w:rsidR="000B6C03" w:rsidRDefault="007E2D48">
      <w:r>
        <w:t>Поддерживается и базовая авторизация — она удобна для разовой проверки, но для постоянной интеграции используйте токен.</w:t>
      </w:r>
    </w:p>
    <w:p w:rsidR="000B6C03" w:rsidRDefault="007E2D48">
      <w:pPr>
        <w:pStyle w:val="2"/>
      </w:pPr>
      <w:bookmarkStart w:id="21" w:name="_Toc243574265"/>
      <w:r>
        <w:t>4.2 Вход по логину и паролю</w:t>
      </w:r>
      <w:bookmarkEnd w:id="21"/>
    </w:p>
    <w:p w:rsidR="000B6C03" w:rsidRDefault="007E2D48">
      <w:pPr>
        <w:pStyle w:val="ab"/>
        <w:spacing w:before="120"/>
      </w:pPr>
      <w:r>
        <w:t>POST /api/v1/login</w:t>
      </w:r>
    </w:p>
    <w:p w:rsidR="000B6C03" w:rsidRDefault="007E2D48">
      <w:pPr>
        <w:pStyle w:val="ab"/>
      </w:pPr>
      <w:r>
        <w:t>Content-Type: application/json</w:t>
      </w:r>
    </w:p>
    <w:p w:rsidR="000B6C03" w:rsidRDefault="000B6C03">
      <w:pPr>
        <w:pStyle w:val="ab"/>
      </w:pPr>
    </w:p>
    <w:p w:rsidR="000B6C03" w:rsidRDefault="007E2D48">
      <w:pPr>
        <w:pStyle w:val="ab"/>
        <w:spacing w:after="120"/>
      </w:pPr>
      <w:r>
        <w:t>{ "login": "integration", "password": "..." }</w:t>
      </w:r>
    </w:p>
    <w:p w:rsidR="000B6C03" w:rsidRDefault="007E2D48">
      <w:r>
        <w:t>В ответе приходят токены:</w:t>
      </w:r>
    </w:p>
    <w:p w:rsidR="000B6C03" w:rsidRDefault="007E2D48">
      <w:pPr>
        <w:pStyle w:val="a9"/>
      </w:pPr>
      <w:r>
        <w:t>Таблица 10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0B6C03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Поле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Назначение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access_token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Токен доступа для заголовка Authorization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refresh_token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Токен обновления пары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two_factor_auth_required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Признак того, что нужен второй фактор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temp_token, masked_phone, code_ttl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Данные для подтверждения второго фактора</w:t>
            </w:r>
          </w:p>
        </w:tc>
      </w:tr>
    </w:tbl>
    <w:p w:rsidR="000B6C03" w:rsidRDefault="000B6C03">
      <w:pPr>
        <w:pStyle w:val="aa"/>
        <w:spacing w:after="120"/>
      </w:pPr>
    </w:p>
    <w:p w:rsidR="000B6C03" w:rsidRDefault="007E2D48">
      <w:r>
        <w:t>Если two_factor_auth_required равен true, вход завершается отдельным запросом подтверждения. Для интеграционной учётной записи второй фактор обычно не включают.</w:t>
      </w:r>
    </w:p>
    <w:p w:rsidR="000B6C03" w:rsidRDefault="007E2D48">
      <w:r>
        <w:lastRenderedPageBreak/>
        <w:t>Обновление пары выполняется методом POST /api/v1/login/update, завершение сеанса — POST /api/v1/logout.</w:t>
      </w:r>
    </w:p>
    <w:p w:rsidR="000B6C03" w:rsidRDefault="007E2D48">
      <w:r>
        <w:t>Помимо локального входа поддерживается авторизация через LDAP — параметры уточняются при подключении.</w:t>
      </w:r>
    </w:p>
    <w:p w:rsidR="000B6C03" w:rsidRDefault="007E2D48">
      <w:pPr>
        <w:pStyle w:val="2"/>
      </w:pPr>
      <w:bookmarkStart w:id="22" w:name="_Toc243574266"/>
      <w:r>
        <w:t>4.3 Долгоживущие токены</w:t>
      </w:r>
      <w:bookmarkEnd w:id="22"/>
    </w:p>
    <w:p w:rsidR="000B6C03" w:rsidRDefault="007E2D48">
      <w:r>
        <w:t>Для интеграций удобнее не хранить пароль, а выпустить именованный токен:</w:t>
      </w:r>
    </w:p>
    <w:p w:rsidR="000B6C03" w:rsidRDefault="007E2D48">
      <w:pPr>
        <w:pStyle w:val="a9"/>
      </w:pPr>
      <w:r>
        <w:t>Таблица 11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0B6C03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Метод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Действие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GET /api/v1/users/me/tokens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Список выпущенных токенов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POST /api/v1/users/me/tokens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Выпустить токен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DELETE /api/v1/users/me/tokens/{id}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Отозвать токен</w:t>
            </w:r>
          </w:p>
        </w:tc>
      </w:tr>
    </w:tbl>
    <w:p w:rsidR="000B6C03" w:rsidRDefault="000B6C03">
      <w:pPr>
        <w:pStyle w:val="aa"/>
        <w:spacing w:after="120"/>
      </w:pPr>
    </w:p>
    <w:p w:rsidR="000B6C03" w:rsidRDefault="007E2D48">
      <w:r>
        <w:t>При выпуске указываются имя токена и, при необходимости, дата истечения:</w:t>
      </w:r>
    </w:p>
    <w:p w:rsidR="000B6C03" w:rsidRDefault="007E2D48">
      <w:pPr>
        <w:pStyle w:val="ab"/>
        <w:spacing w:before="120" w:after="120"/>
      </w:pPr>
      <w:r>
        <w:t>{ "name": "erp-sync", "expire_in": "2027-01-01T00:00:00Z" }</w:t>
      </w:r>
    </w:p>
    <w:p w:rsidR="000B6C03" w:rsidRDefault="007E2D48">
      <w:r>
        <w:rPr>
          <w:b/>
        </w:rPr>
        <w:t>Важно</w:t>
      </w:r>
      <w:r>
        <w:t xml:space="preserve"> Значение токена возвращается один раз — в ответе на создание. Повторно его получить нельзя: если значение утеряно, отзовите токен и выпустите новый.</w:t>
      </w:r>
    </w:p>
    <w:p w:rsidR="000B6C03" w:rsidRDefault="007E2D48">
      <w:r>
        <w:t>Отозванные токены попадают в список недействительных и перестают приниматься сразу, не дожидаясь истечения срока.</w:t>
      </w:r>
    </w:p>
    <w:p w:rsidR="000B6C03" w:rsidRDefault="007E2D48">
      <w:pPr>
        <w:pStyle w:val="2"/>
      </w:pPr>
      <w:bookmarkStart w:id="23" w:name="_Toc243574267"/>
      <w:r>
        <w:t>4.4 Коды ответа</w:t>
      </w:r>
      <w:bookmarkEnd w:id="23"/>
    </w:p>
    <w:p w:rsidR="000B6C03" w:rsidRDefault="007E2D48">
      <w:pPr>
        <w:pStyle w:val="a9"/>
      </w:pPr>
      <w:r>
        <w:t>Таблица 12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0B6C03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Код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Причина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401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Токен отсутствует, истёк или отозван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403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Токен верный, но у роли нет нужного разрешения</w:t>
            </w:r>
          </w:p>
        </w:tc>
      </w:tr>
    </w:tbl>
    <w:p w:rsidR="000B6C03" w:rsidRDefault="000B6C03">
      <w:pPr>
        <w:pStyle w:val="aa"/>
        <w:spacing w:after="120"/>
      </w:pPr>
    </w:p>
    <w:p w:rsidR="000B6C03" w:rsidRDefault="007E2D48">
      <w:r>
        <w:lastRenderedPageBreak/>
        <w:t>Различайте эти коды в интеграции: 401 требует переполучения токена, 403 — изменения прав роли, и повторные попытки его не исправят.</w:t>
      </w:r>
    </w:p>
    <w:p w:rsidR="000B6C03" w:rsidRDefault="007E2D48">
      <w:pPr>
        <w:pStyle w:val="2"/>
      </w:pPr>
      <w:bookmarkStart w:id="24" w:name="_Toc243574268"/>
      <w:r>
        <w:t>4.5 Рекомендации по безопасности</w:t>
      </w:r>
      <w:bookmarkEnd w:id="24"/>
    </w:p>
    <w:p w:rsidR="000B6C03" w:rsidRDefault="007E2D48">
      <w:r>
        <w:t>– Храните токен в секрет-хранилище, не коммитьте в репозитории.</w:t>
      </w:r>
    </w:p>
    <w:p w:rsidR="000B6C03" w:rsidRDefault="007E2D48">
      <w:r>
        <w:t xml:space="preserve">– Выдавайте интеграции минимально необходимые права — см. </w:t>
      </w:r>
      <w:hyperlink r:id="rId22">
        <w:r>
          <w:t>Роли</w:t>
        </w:r>
      </w:hyperlink>
      <w:r>
        <w:t>.</w:t>
      </w:r>
    </w:p>
    <w:p w:rsidR="000B6C03" w:rsidRDefault="007E2D48">
      <w:r>
        <w:t>– Задавайте срок истечения вместо бессрочного токена.</w:t>
      </w:r>
    </w:p>
    <w:p w:rsidR="000B6C03" w:rsidRDefault="007E2D48">
      <w:r>
        <w:t>– Ротируйте токены при смене ответственных.</w:t>
      </w:r>
    </w:p>
    <w:p w:rsidR="000B6C03" w:rsidRDefault="007E2D48">
      <w:r>
        <w:t>– Отзывайте неиспользуемые токены: каждый из них — лишняя точка доступа.</w:t>
      </w:r>
    </w:p>
    <w:p w:rsidR="000B6C03" w:rsidRDefault="007E2D48">
      <w:r>
        <w:t>– Заводите отдельный токен на каждую интеграцию, чтобы отзыв одной не ломал остальные.</w:t>
      </w:r>
    </w:p>
    <w:p w:rsidR="000B6C03" w:rsidRDefault="007E2D48">
      <w:r>
        <w:t xml:space="preserve">Действия под интеграционной учётной записью попадают в </w:t>
      </w:r>
      <w:hyperlink r:id="rId23">
        <w:r>
          <w:t>журнал действий</w:t>
        </w:r>
      </w:hyperlink>
      <w:r>
        <w:t xml:space="preserve"> наравне с действиями людей.</w:t>
      </w:r>
    </w:p>
    <w:p w:rsidR="000B6C03" w:rsidRDefault="007E2D48">
      <w:pPr>
        <w:pStyle w:val="1"/>
      </w:pPr>
      <w:bookmarkStart w:id="25" w:name="_Toc243574269"/>
      <w:r>
        <w:lastRenderedPageBreak/>
        <w:t>5 Импорт из Excel</w:t>
      </w:r>
      <w:bookmarkEnd w:id="25"/>
    </w:p>
    <w:p w:rsidR="000B6C03" w:rsidRDefault="007E2D48">
      <w:r>
        <w:t xml:space="preserve">Массовая загрузка </w:t>
      </w:r>
      <w:r>
        <w:rPr>
          <w:b/>
        </w:rPr>
        <w:t>продуктов</w:t>
      </w:r>
      <w:r>
        <w:t xml:space="preserve"> из файла .xlsx вместо ручного создания карточек.</w:t>
      </w:r>
    </w:p>
    <w:p w:rsidR="000B6C03" w:rsidRDefault="007E2D48">
      <w:r>
        <w:t>Импорт всегда выполняется в рамках одной категории: её атрибуты задают, какие колонки файла можно сопоставить. Пользователи, группы и эксперты этим механизмом не загружаются — для них используются методы users и groups.</w:t>
      </w:r>
    </w:p>
    <w:p w:rsidR="000B6C03" w:rsidRDefault="007E2D48">
      <w:pPr>
        <w:pStyle w:val="2"/>
      </w:pPr>
      <w:bookmarkStart w:id="26" w:name="_Toc243574270"/>
      <w:r>
        <w:t>5.1 Порядок обмена</w:t>
      </w:r>
      <w:bookmarkEnd w:id="26"/>
    </w:p>
    <w:p w:rsidR="000B6C03" w:rsidRDefault="007E2D48">
      <w:r>
        <w:t>Импорт устроен как сессия: файл загружается, схема сопоставления уточняется, результат проверяется и только затем записывается в каталог.</w:t>
      </w:r>
    </w:p>
    <w:p w:rsidR="000B6C03" w:rsidRDefault="007E2D48">
      <w:pPr>
        <w:pStyle w:val="a9"/>
      </w:pPr>
      <w:r>
        <w:t>Таблица 13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0B6C03">
        <w:trPr>
          <w:cantSplit/>
          <w:tblHeader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Шаг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Метод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Что происходит</w:t>
            </w:r>
          </w:p>
        </w:tc>
      </w:tr>
      <w:tr w:rsidR="000B6C03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1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POST /api/v1/categories/{id}/imports/xlsx/schema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Загрузка файла и получение схемы импорта</w:t>
            </w:r>
          </w:p>
        </w:tc>
      </w:tr>
      <w:tr w:rsidR="000B6C03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2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PATCH /api/v1/imports/{import_session_id}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Уточнение сопоставления колонок с атрибутами</w:t>
            </w:r>
          </w:p>
        </w:tc>
      </w:tr>
      <w:tr w:rsidR="000B6C03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3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GET /api/v1/imports/{import_session_id}/preview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Предпросмотр результата до записи</w:t>
            </w:r>
          </w:p>
        </w:tc>
      </w:tr>
      <w:tr w:rsidR="000B6C03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4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POST /api/v1/imports/{import_session_id}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Запуск импорта</w:t>
            </w:r>
          </w:p>
        </w:tc>
      </w:tr>
    </w:tbl>
    <w:p w:rsidR="000B6C03" w:rsidRDefault="000B6C03">
      <w:pPr>
        <w:pStyle w:val="aa"/>
        <w:spacing w:after="120"/>
      </w:pPr>
    </w:p>
    <w:p w:rsidR="000B6C03" w:rsidRDefault="007E2D48">
      <w:r>
        <w:t>Состояние сессии доступно методом GET /api/v1/imports/{import_session_id}, список сессий — GET /api/v1/imports.</w:t>
      </w:r>
    </w:p>
    <w:p w:rsidR="000B6C03" w:rsidRDefault="007E2D48">
      <w:r>
        <w:rPr>
          <w:b/>
        </w:rPr>
        <w:t>Без этого импорт не запустится</w:t>
      </w:r>
      <w:r>
        <w:t xml:space="preserve"> В загружаемом файле Excel </w:t>
      </w:r>
      <w:r>
        <w:rPr>
          <w:b/>
        </w:rPr>
        <w:t>обязательно должна быть колонка с названием продукта</w:t>
      </w:r>
      <w:r>
        <w:t>, и на шаге сопоставления её нужно явно пометить как название.</w:t>
      </w:r>
    </w:p>
    <w:p w:rsidR="000B6C03" w:rsidRDefault="007E2D48">
      <w:r>
        <w:t>Пока такая колонка не помечена, запуск импорта (шаг 4) вернёт ошибку.</w:t>
      </w:r>
    </w:p>
    <w:p w:rsidR="000B6C03" w:rsidRDefault="007E2D48">
      <w:pPr>
        <w:pStyle w:val="2"/>
      </w:pPr>
      <w:bookmarkStart w:id="27" w:name="_Toc243574271"/>
      <w:r>
        <w:lastRenderedPageBreak/>
        <w:t>5.2 Сопоставление колонок</w:t>
      </w:r>
      <w:bookmarkEnd w:id="27"/>
    </w:p>
    <w:p w:rsidR="000B6C03" w:rsidRDefault="007E2D48">
      <w:r>
        <w:t>Схема, полученная на первом шаге, содержит колонки файла и предложенные соответствия атрибутам категории. Часть соответствий определяется автоматически по названию колонки, остальные уточняются на шаге 2.</w:t>
      </w:r>
    </w:p>
    <w:p w:rsidR="000B6C03" w:rsidRDefault="007E2D48">
      <w:r>
        <w:t xml:space="preserve">Состав доступных атрибутов задаётся категорией — см. </w:t>
      </w:r>
      <w:hyperlink r:id="rId24" w:anchor="%D1%83%D0%BF%D1%80%D0%B0%D0%B2%D0%BB%D0%B5%D0%BD%D0%B8%D0%B5-%D0%B0%D1%82%D1%80%D0%B8%D0%B1%D1%83%D1%82%D0%B0%D0%BC%D0%B8-%D0%BA%D0%B0%D1%82%D0%B5%D0%B3%D0%BE%D1%80%D0%B8%D0%B8">
        <w:r>
          <w:t>Управление атрибутами категории</w:t>
        </w:r>
      </w:hyperlink>
      <w:r>
        <w:t>. Если нужного атрибута в категории нет, сначала добавьте его, иначе колонку некуда сопоставить.</w:t>
      </w:r>
    </w:p>
    <w:p w:rsidR="000B6C03" w:rsidRDefault="007E2D48">
      <w:pPr>
        <w:pStyle w:val="2"/>
      </w:pPr>
      <w:bookmarkStart w:id="28" w:name="_Toc243574272"/>
      <w:r>
        <w:t>5.3 Предпросмотр</w:t>
      </w:r>
      <w:bookmarkEnd w:id="28"/>
    </w:p>
    <w:p w:rsidR="000B6C03" w:rsidRDefault="007E2D48">
      <w:r>
        <w:t>Предпросмотр возвращает результат разбора до записи: какие строки будут созданы, какие отклонены и почему.</w:t>
      </w:r>
    </w:p>
    <w:p w:rsidR="000B6C03" w:rsidRDefault="007E2D48">
      <w:r>
        <w:t>Проверяйте предпросмотр всегда. Это единственный момент, когда ошибку сопоставления можно исправить, не создавая лишние карточки в каталоге.</w:t>
      </w:r>
    </w:p>
    <w:p w:rsidR="000B6C03" w:rsidRDefault="007E2D48">
      <w:pPr>
        <w:pStyle w:val="2"/>
      </w:pPr>
      <w:bookmarkStart w:id="29" w:name="_Toc243574273"/>
      <w:r>
        <w:t>5.4 Обработка повторов</w:t>
      </w:r>
      <w:bookmarkEnd w:id="29"/>
    </w:p>
    <w:p w:rsidR="000B6C03" w:rsidRDefault="007E2D48">
      <w:pPr>
        <w:pStyle w:val="a9"/>
      </w:pPr>
      <w:r>
        <w:t>Таблица 14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0B6C03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Ситуация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Поведение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Совпадают название и все остальные данные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Строка считается полным дубликатом и не импортируется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Совпадает название, данные различаются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Строка обрабатывается как отдельная запись</w:t>
            </w:r>
          </w:p>
        </w:tc>
      </w:tr>
    </w:tbl>
    <w:p w:rsidR="000B6C03" w:rsidRDefault="000B6C03">
      <w:pPr>
        <w:pStyle w:val="aa"/>
        <w:spacing w:after="120"/>
      </w:pPr>
    </w:p>
    <w:p w:rsidR="000B6C03" w:rsidRDefault="007E2D48">
      <w:r>
        <w:t xml:space="preserve">Подробный разбор поведения при повторах приведён в статье </w:t>
      </w:r>
      <w:hyperlink r:id="rId25" w:anchor="%D0%B8%D0%BC%D0%BF%D0%BE%D1%80%D1%82-%D0%BF%D1%80%D0%BE%D0%B4%D1%83%D0%BA%D1%82%D0%BE%D0%B2">
        <w:r>
          <w:t>«Продукты»</w:t>
        </w:r>
      </w:hyperlink>
      <w:r>
        <w:t>.</w:t>
      </w:r>
    </w:p>
    <w:p w:rsidR="000B6C03" w:rsidRDefault="007E2D48">
      <w:pPr>
        <w:pStyle w:val="2"/>
      </w:pPr>
      <w:bookmarkStart w:id="30" w:name="_Toc243574274"/>
      <w:r>
        <w:t>5.5 Частые ошибки</w:t>
      </w:r>
      <w:bookmarkEnd w:id="30"/>
    </w:p>
    <w:p w:rsidR="000B6C03" w:rsidRDefault="007E2D48">
      <w:r>
        <w:t xml:space="preserve">– </w:t>
      </w:r>
      <w:r>
        <w:rPr>
          <w:b/>
        </w:rPr>
        <w:t>Не выбрана категория</w:t>
      </w:r>
      <w:r>
        <w:t xml:space="preserve"> — импорт выполняется только в конкретную категорию.</w:t>
      </w:r>
    </w:p>
    <w:p w:rsidR="000B6C03" w:rsidRDefault="007E2D48">
      <w:r>
        <w:t xml:space="preserve">– </w:t>
      </w:r>
      <w:r>
        <w:rPr>
          <w:b/>
        </w:rPr>
        <w:t>Не помечена колонка с названием</w:t>
      </w:r>
      <w:r>
        <w:t xml:space="preserve"> — запуск недоступен.</w:t>
      </w:r>
    </w:p>
    <w:p w:rsidR="000B6C03" w:rsidRDefault="007E2D48">
      <w:r>
        <w:lastRenderedPageBreak/>
        <w:t xml:space="preserve">– </w:t>
      </w:r>
      <w:r>
        <w:rPr>
          <w:b/>
        </w:rPr>
        <w:t>Смена категории после загрузки</w:t>
      </w:r>
      <w:r>
        <w:t xml:space="preserve"> — файл и результаты сопоставления сбрасываются, шаги 1–3 выполняются заново.</w:t>
      </w:r>
    </w:p>
    <w:p w:rsidR="000B6C03" w:rsidRDefault="007E2D48">
      <w:r>
        <w:t xml:space="preserve">– </w:t>
      </w:r>
      <w:r>
        <w:rPr>
          <w:b/>
        </w:rPr>
        <w:t>Неверный формат файла</w:t>
      </w:r>
      <w:r>
        <w:t xml:space="preserve"> — принимается .xlsx.</w:t>
      </w:r>
    </w:p>
    <w:p w:rsidR="000B6C03" w:rsidRDefault="007E2D48">
      <w:pPr>
        <w:pStyle w:val="2"/>
      </w:pPr>
      <w:bookmarkStart w:id="31" w:name="_Toc243574275"/>
      <w:r>
        <w:t>5.6 Права</w:t>
      </w:r>
      <w:bookmarkEnd w:id="31"/>
    </w:p>
    <w:p w:rsidR="000B6C03" w:rsidRDefault="007E2D48">
      <w:r>
        <w:t xml:space="preserve">Для импорта нужны разрешения «Импорт из файла» и «Создание» в группе прав «Продукты» — см. </w:t>
      </w:r>
      <w:hyperlink r:id="rId26">
        <w:r>
          <w:t>Роли</w:t>
        </w:r>
      </w:hyperlink>
      <w:r>
        <w:t>.</w:t>
      </w:r>
    </w:p>
    <w:p w:rsidR="000B6C03" w:rsidRDefault="007E2D48">
      <w:r>
        <w:t xml:space="preserve">Каждый импорт фиксируется в </w:t>
      </w:r>
      <w:hyperlink r:id="rId27">
        <w:r>
          <w:t>журнале действий</w:t>
        </w:r>
      </w:hyperlink>
      <w:r>
        <w:t xml:space="preserve"> в сущности «Импорт».</w:t>
      </w:r>
    </w:p>
    <w:p w:rsidR="000B6C03" w:rsidRDefault="007E2D48">
      <w:pPr>
        <w:pStyle w:val="1"/>
      </w:pPr>
      <w:bookmarkStart w:id="32" w:name="_Toc243574276"/>
      <w:r>
        <w:lastRenderedPageBreak/>
        <w:t>6 Экспорт результатов</w:t>
      </w:r>
      <w:bookmarkEnd w:id="32"/>
    </w:p>
    <w:p w:rsidR="000B6C03" w:rsidRDefault="007E2D48">
      <w:r>
        <w:t>Выгрузка ответов дегустации во внешние системы: хранилище качества, BI, документооборот.</w:t>
      </w:r>
    </w:p>
    <w:p w:rsidR="000B6C03" w:rsidRDefault="007E2D48">
      <w:pPr>
        <w:pStyle w:val="2"/>
      </w:pPr>
      <w:bookmarkStart w:id="33" w:name="_Toc243574277"/>
      <w:r>
        <w:t>6.1 Сценарии</w:t>
      </w:r>
      <w:bookmarkEnd w:id="33"/>
    </w:p>
    <w:p w:rsidR="000B6C03" w:rsidRDefault="007E2D48">
      <w:r>
        <w:t>– Регулярная выгрузка результатов в BI-систему или хранилище качества.</w:t>
      </w:r>
    </w:p>
    <w:p w:rsidR="000B6C03" w:rsidRDefault="007E2D48">
      <w:r>
        <w:t>– Передача итогов дегустации в смежную систему после её завершения.</w:t>
      </w:r>
    </w:p>
    <w:p w:rsidR="000B6C03" w:rsidRDefault="007E2D48">
      <w:r>
        <w:t>– Архивирование протоколов во внутреннем документообороте.</w:t>
      </w:r>
    </w:p>
    <w:p w:rsidR="000B6C03" w:rsidRDefault="007E2D48">
      <w:pPr>
        <w:pStyle w:val="2"/>
      </w:pPr>
      <w:bookmarkStart w:id="34" w:name="_Toc243574278"/>
      <w:r>
        <w:t>6.2 Отчёт по дегустации</w:t>
      </w:r>
      <w:bookmarkEnd w:id="34"/>
    </w:p>
    <w:p w:rsidR="000B6C03" w:rsidRDefault="007E2D48">
      <w:pPr>
        <w:pStyle w:val="ab"/>
        <w:spacing w:before="120"/>
      </w:pPr>
      <w:r>
        <w:t>POST /api/v1/degustations/{id}/exports</w:t>
      </w:r>
    </w:p>
    <w:p w:rsidR="000B6C03" w:rsidRDefault="007E2D48">
      <w:pPr>
        <w:pStyle w:val="ab"/>
      </w:pPr>
      <w:r>
        <w:t>Content-Type: application/json</w:t>
      </w:r>
    </w:p>
    <w:p w:rsidR="000B6C03" w:rsidRDefault="000B6C03">
      <w:pPr>
        <w:pStyle w:val="ab"/>
      </w:pPr>
    </w:p>
    <w:p w:rsidR="000B6C03" w:rsidRDefault="007E2D48">
      <w:pPr>
        <w:pStyle w:val="ab"/>
      </w:pPr>
      <w:r>
        <w:t>{</w:t>
      </w:r>
    </w:p>
    <w:p w:rsidR="000B6C03" w:rsidRDefault="007E2D48">
      <w:pPr>
        <w:pStyle w:val="ab"/>
      </w:pPr>
      <w:r>
        <w:t xml:space="preserve">  "participants": [],</w:t>
      </w:r>
    </w:p>
    <w:p w:rsidR="000B6C03" w:rsidRDefault="007E2D48">
      <w:pPr>
        <w:pStyle w:val="ab"/>
      </w:pPr>
      <w:r>
        <w:t xml:space="preserve">  "samples": [],</w:t>
      </w:r>
    </w:p>
    <w:p w:rsidR="000B6C03" w:rsidRDefault="007E2D48">
      <w:pPr>
        <w:pStyle w:val="ab"/>
      </w:pPr>
      <w:r>
        <w:t xml:space="preserve">  "hidden_samples": false,</w:t>
      </w:r>
    </w:p>
    <w:p w:rsidR="000B6C03" w:rsidRDefault="007E2D48">
      <w:pPr>
        <w:pStyle w:val="ab"/>
      </w:pPr>
      <w:r>
        <w:t xml:space="preserve">  "with_questions_detail": true</w:t>
      </w:r>
    </w:p>
    <w:p w:rsidR="000B6C03" w:rsidRDefault="007E2D48">
      <w:pPr>
        <w:pStyle w:val="ab"/>
        <w:spacing w:after="120"/>
      </w:pPr>
      <w:r>
        <w:t>}</w:t>
      </w:r>
    </w:p>
    <w:p w:rsidR="000B6C03" w:rsidRDefault="007E2D48">
      <w:pPr>
        <w:pStyle w:val="a9"/>
      </w:pPr>
      <w:r>
        <w:t>Таблица 15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0B6C03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Параметр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Назначение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participants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Идентификаторы экспертов; пустой массив — все участники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samples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Идентификаторы образцов; пустой массив — все образцы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hidden_samples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Скрыть наименования образцов в отчёте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with_questions_detail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Включить детализацию по вопросам анкеты</w:t>
            </w:r>
          </w:p>
        </w:tc>
      </w:tr>
    </w:tbl>
    <w:p w:rsidR="000B6C03" w:rsidRDefault="000B6C03">
      <w:pPr>
        <w:pStyle w:val="aa"/>
        <w:spacing w:after="120"/>
      </w:pPr>
    </w:p>
    <w:p w:rsidR="000B6C03" w:rsidRDefault="007E2D48">
      <w:r>
        <w:t xml:space="preserve">Метод возвращает </w:t>
      </w:r>
      <w:r>
        <w:rPr>
          <w:b/>
        </w:rPr>
        <w:t>файл .xlsx</w:t>
      </w:r>
      <w:r>
        <w:t xml:space="preserve"> (Content-Disposition: attachment), а не JSON. Сохраните тело ответа как файл, не пытайтесь разобрать его как объект.</w:t>
      </w:r>
    </w:p>
    <w:p w:rsidR="000B6C03" w:rsidRDefault="007E2D48">
      <w:r>
        <w:rPr>
          <w:b/>
        </w:rPr>
        <w:t>Важно</w:t>
      </w:r>
      <w:r>
        <w:t xml:space="preserve"> Экспорт доступен и для активной дегустации — это удобно для промежуточного контроля. Итоговым считайте отчёт, выгруженный после перехода в статус «Завершена».</w:t>
      </w:r>
    </w:p>
    <w:p w:rsidR="000B6C03" w:rsidRDefault="007E2D48">
      <w:r>
        <w:lastRenderedPageBreak/>
        <w:t>Параметр hidden_samples соответствует слепому режиму: наименования заменяются номерами. Используйте его, если отчёт передаётся тем, кто не должен видеть привязку образца к марке.</w:t>
      </w:r>
    </w:p>
    <w:p w:rsidR="000B6C03" w:rsidRDefault="007E2D48">
      <w:pPr>
        <w:pStyle w:val="2"/>
      </w:pPr>
      <w:bookmarkStart w:id="35" w:name="_Toc243574279"/>
      <w:r>
        <w:t>6.3 Получение данных без файла</w:t>
      </w:r>
      <w:bookmarkEnd w:id="35"/>
    </w:p>
    <w:p w:rsidR="000B6C03" w:rsidRDefault="007E2D48">
      <w:r>
        <w:t>Если нужен не готовый отчёт, а данные для собственной обработки, используйте методы чтения:</w:t>
      </w:r>
    </w:p>
    <w:p w:rsidR="000B6C03" w:rsidRDefault="007E2D48">
      <w:pPr>
        <w:pStyle w:val="a9"/>
      </w:pPr>
      <w:r>
        <w:t>Таблица 16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0B6C03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Метод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  <w:jc w:val="center"/>
            </w:pPr>
            <w:r>
              <w:rPr>
                <w:b/>
              </w:rPr>
              <w:t>Что отдаёт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GET /api/v1/degustations/{id}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Параметры дегустации, состав образцов и участников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GET /api/v1/degustations-experts/{id}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Ответы конкретного эксперта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GET /api/v1/degustations-experts/stats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Статистика прохождения</w:t>
            </w:r>
          </w:p>
        </w:tc>
      </w:tr>
      <w:tr w:rsidR="000B6C03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GET /api/v1/products/{id}/stats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B6C03" w:rsidRDefault="007E2D48">
            <w:pPr>
              <w:pStyle w:val="aa"/>
            </w:pPr>
            <w:r>
              <w:t>Накопленная статистика по продукту</w:t>
            </w:r>
          </w:p>
        </w:tc>
      </w:tr>
    </w:tbl>
    <w:p w:rsidR="000B6C03" w:rsidRDefault="000B6C03">
      <w:pPr>
        <w:pStyle w:val="aa"/>
        <w:spacing w:after="120"/>
      </w:pPr>
    </w:p>
    <w:p w:rsidR="000B6C03" w:rsidRDefault="007E2D48">
      <w:r>
        <w:t>Эти методы возвращают JSON и подходят для регулярной синхронизации.</w:t>
      </w:r>
    </w:p>
    <w:p w:rsidR="000B6C03" w:rsidRDefault="007E2D48">
      <w:pPr>
        <w:pStyle w:val="2"/>
      </w:pPr>
      <w:bookmarkStart w:id="36" w:name="_Toc243574280"/>
      <w:r>
        <w:t>6.4 Итоговый балл</w:t>
      </w:r>
      <w:bookmarkEnd w:id="36"/>
    </w:p>
    <w:p w:rsidR="000B6C03" w:rsidRDefault="007E2D48">
      <w:r>
        <w:t>Итоговый балл присутствует в выгрузке только если в шаблоне дегустации есть блок расчёта с именем totalScore.</w:t>
      </w:r>
    </w:p>
    <w:p w:rsidR="000B6C03" w:rsidRDefault="007E2D48">
      <w:r>
        <w:t xml:space="preserve">Если блок не был добавлен до запуска, ответы выгрузятся без балла, и задним числом он не восстанавливается — см. </w:t>
      </w:r>
      <w:hyperlink r:id="rId28" w:anchor="%D0%B8%D1%82%D0%BE%D0%B3%D0%BE%D0%B2%D1%8B%D0%B9-%D0%B1%D0%B0%D0%BB%D0%BB-%D0%B4%D0%B5%D0%B3%D1%83%D1%81%D1%82%D0%B0%D1%86%D0%B8%D0%B8">
        <w:r>
          <w:t>Итоговый балл дегустации</w:t>
        </w:r>
      </w:hyperlink>
      <w:r>
        <w:t>.</w:t>
      </w:r>
    </w:p>
    <w:p w:rsidR="000B6C03" w:rsidRDefault="007E2D48">
      <w:pPr>
        <w:pStyle w:val="2"/>
      </w:pPr>
      <w:bookmarkStart w:id="37" w:name="_Toc243574281"/>
      <w:r>
        <w:t>6.5 Права</w:t>
      </w:r>
      <w:bookmarkEnd w:id="37"/>
    </w:p>
    <w:p w:rsidR="000B6C03" w:rsidRDefault="007E2D48">
      <w:r>
        <w:t xml:space="preserve">Для выгрузки нужны разрешения «Просмотр результатов» в группе «Дегустации», для аналитических методов — «Экспорт» в группе «Аналитика». См. </w:t>
      </w:r>
      <w:hyperlink r:id="rId29">
        <w:r>
          <w:t>Роли</w:t>
        </w:r>
      </w:hyperlink>
      <w:r>
        <w:t>.</w:t>
      </w:r>
    </w:p>
    <w:sectPr w:rsidR="000B6C03" w:rsidSect="00034616">
      <w:headerReference w:type="default" r:id="rId30"/>
      <w:footerReference w:type="default" r:id="rId31"/>
      <w:headerReference w:type="first" r:id="rId32"/>
      <w:footerReference w:type="first" r:id="rId33"/>
      <w:pgSz w:w="11906" w:h="16838"/>
      <w:pgMar w:top="1134" w:right="850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1B04" w:rsidRDefault="007E2D48">
      <w:pPr>
        <w:spacing w:line="240" w:lineRule="auto"/>
      </w:pPr>
      <w:r>
        <w:separator/>
      </w:r>
    </w:p>
  </w:endnote>
  <w:endnote w:type="continuationSeparator" w:id="0">
    <w:p w:rsidR="001F1B04" w:rsidRDefault="007E2D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6C03" w:rsidRDefault="000B6C0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6C03" w:rsidRDefault="007E2D48">
    <w:pPr>
      <w:pStyle w:val="a5"/>
      <w:ind w:firstLine="0"/>
      <w:jc w:val="center"/>
    </w:pPr>
    <w:r>
      <w:rPr>
        <w:sz w:val="28"/>
      </w:rPr>
      <w:t>Москва,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1B04" w:rsidRDefault="007E2D48">
      <w:pPr>
        <w:spacing w:line="240" w:lineRule="auto"/>
      </w:pPr>
      <w:r>
        <w:separator/>
      </w:r>
    </w:p>
  </w:footnote>
  <w:footnote w:type="continuationSeparator" w:id="0">
    <w:p w:rsidR="001F1B04" w:rsidRDefault="007E2D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6C03" w:rsidRDefault="007E2D48">
    <w:pPr>
      <w:pStyle w:val="a3"/>
      <w:ind w:firstLine="0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6C03" w:rsidRDefault="000B6C0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6C03"/>
    <w:rsid w:val="0015074B"/>
    <w:rsid w:val="001F1B04"/>
    <w:rsid w:val="0029639D"/>
    <w:rsid w:val="00326F90"/>
    <w:rsid w:val="007E2D48"/>
    <w:rsid w:val="00AA1D8D"/>
    <w:rsid w:val="00B47730"/>
    <w:rsid w:val="00CB0664"/>
    <w:rsid w:val="00D91F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996C20D-43DC-4F9C-B824-0525DC04E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693F"/>
    <w:pPr>
      <w:spacing w:after="0" w:line="360" w:lineRule="auto"/>
      <w:ind w:firstLine="709"/>
      <w:jc w:val="both"/>
    </w:pPr>
    <w:rPr>
      <w:color w:val="000000"/>
      <w:sz w:val="28"/>
    </w:rPr>
  </w:style>
  <w:style w:type="paragraph" w:styleId="1">
    <w:name w:val="heading 1"/>
    <w:basedOn w:val="a"/>
    <w:next w:val="a"/>
    <w:link w:val="10"/>
    <w:uiPriority w:val="9"/>
    <w:qFormat/>
    <w:rsid w:val="00FC693F"/>
    <w:pPr>
      <w:keepNext/>
      <w:keepLines/>
      <w:pageBreakBefore/>
      <w:spacing w:after="240"/>
      <w:ind w:firstLine="0"/>
      <w:jc w:val="center"/>
      <w:outlineLvl w:val="0"/>
    </w:pPr>
    <w:rPr>
      <w:b/>
      <w:bCs/>
      <w:cap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C693F"/>
    <w:pPr>
      <w:keepNext/>
      <w:keepLines/>
      <w:spacing w:before="240" w:after="120"/>
      <w:jc w:val="left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E618BF"/>
  </w:style>
  <w:style w:type="paragraph" w:styleId="a5">
    <w:name w:val="footer"/>
    <w:basedOn w:val="a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  <w:rPr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E618BF"/>
  </w:style>
  <w:style w:type="character" w:customStyle="1" w:styleId="10">
    <w:name w:val="Заголовок 1 Знак"/>
    <w:basedOn w:val="a0"/>
    <w:link w:val="1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C693F"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C693F"/>
    <w:rPr>
      <w:rFonts w:ascii="Times New Roman" w:eastAsia="Times New Roman" w:hAnsi="Times New Roman" w:cs="Times New Roman"/>
      <w:b/>
      <w:bCs/>
      <w:color w:val="000000"/>
    </w:rPr>
  </w:style>
  <w:style w:type="paragraph" w:styleId="a7">
    <w:name w:val="TOC Heading"/>
    <w:basedOn w:val="1"/>
    <w:next w:val="a"/>
    <w:uiPriority w:val="39"/>
    <w:semiHidden/>
    <w:unhideWhenUsed/>
    <w:qFormat/>
    <w:rsid w:val="00FC693F"/>
    <w:pPr>
      <w:outlineLvl w:val="9"/>
    </w:pPr>
  </w:style>
  <w:style w:type="table" w:styleId="a8">
    <w:name w:val="Table Grid"/>
    <w:basedOn w:val="a1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азвание таблицы"/>
    <w:basedOn w:val="a"/>
    <w:pPr>
      <w:keepNext/>
      <w:spacing w:before="120"/>
      <w:ind w:firstLine="0"/>
      <w:jc w:val="left"/>
    </w:pPr>
  </w:style>
  <w:style w:type="paragraph" w:customStyle="1" w:styleId="aa">
    <w:name w:val="Текст таблицы"/>
    <w:basedOn w:val="a"/>
    <w:pPr>
      <w:spacing w:line="240" w:lineRule="auto"/>
      <w:ind w:firstLine="0"/>
      <w:jc w:val="left"/>
    </w:pPr>
    <w:rPr>
      <w:sz w:val="24"/>
    </w:rPr>
  </w:style>
  <w:style w:type="paragraph" w:customStyle="1" w:styleId="ab">
    <w:name w:val="Код"/>
    <w:basedOn w:val="a"/>
    <w:pPr>
      <w:spacing w:line="240" w:lineRule="auto"/>
      <w:ind w:left="709" w:firstLine="0"/>
      <w:jc w:val="left"/>
    </w:pPr>
    <w:rPr>
      <w:sz w:val="24"/>
    </w:rPr>
  </w:style>
  <w:style w:type="paragraph" w:customStyle="1" w:styleId="ac">
    <w:name w:val="Служебный заголовок"/>
    <w:basedOn w:val="a"/>
    <w:pPr>
      <w:pageBreakBefore/>
      <w:spacing w:after="240"/>
      <w:ind w:firstLine="0"/>
      <w:jc w:val="center"/>
    </w:pPr>
    <w:rPr>
      <w:b/>
      <w:caps/>
    </w:rPr>
  </w:style>
  <w:style w:type="paragraph" w:customStyle="1" w:styleId="11">
    <w:name w:val="Оглавление 11"/>
    <w:basedOn w:val="a"/>
    <w:pPr>
      <w:ind w:firstLine="0"/>
      <w:jc w:val="left"/>
    </w:pPr>
  </w:style>
  <w:style w:type="paragraph" w:customStyle="1" w:styleId="21">
    <w:name w:val="Оглавление 21"/>
    <w:basedOn w:val="a"/>
    <w:pPr>
      <w:ind w:left="425" w:firstLine="0"/>
      <w:jc w:val="left"/>
    </w:pPr>
  </w:style>
  <w:style w:type="paragraph" w:customStyle="1" w:styleId="31">
    <w:name w:val="Оглавление 31"/>
    <w:basedOn w:val="a"/>
    <w:pPr>
      <w:ind w:left="850" w:firstLine="0"/>
      <w:jc w:val="left"/>
    </w:pPr>
  </w:style>
  <w:style w:type="paragraph" w:styleId="12">
    <w:name w:val="toc 1"/>
    <w:basedOn w:val="a"/>
    <w:next w:val="a"/>
    <w:autoRedefine/>
    <w:uiPriority w:val="39"/>
    <w:unhideWhenUsed/>
    <w:rsid w:val="007E2D48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7E2D48"/>
    <w:pPr>
      <w:spacing w:after="100"/>
      <w:ind w:left="280"/>
    </w:pPr>
  </w:style>
  <w:style w:type="character" w:styleId="ad">
    <w:name w:val="Hyperlink"/>
    <w:basedOn w:val="a0"/>
    <w:uiPriority w:val="99"/>
    <w:unhideWhenUsed/>
    <w:rsid w:val="007E2D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dmin@example.com" TargetMode="External"/><Relationship Id="rId18" Type="http://schemas.openxmlformats.org/officeDocument/2006/relationships/hyperlink" Target="https://ptnlrating.ru/docs/ru/api/auth" TargetMode="External"/><Relationship Id="rId26" Type="http://schemas.openxmlformats.org/officeDocument/2006/relationships/hyperlink" Target="https://ptnlrating.ru/docs/ru/admin-guide/roles" TargetMode="External"/><Relationship Id="rId3" Type="http://schemas.openxmlformats.org/officeDocument/2006/relationships/styles" Target="styles.xml"/><Relationship Id="rId21" Type="http://schemas.openxmlformats.org/officeDocument/2006/relationships/hyperlink" Target="mailto:support@ptnlrating.ru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ptnlrating.ru/docs/" TargetMode="External"/><Relationship Id="rId17" Type="http://schemas.openxmlformats.org/officeDocument/2006/relationships/hyperlink" Target="https://ptnlrating.ru/docs/ru/api/install" TargetMode="External"/><Relationship Id="rId25" Type="http://schemas.openxmlformats.org/officeDocument/2006/relationships/hyperlink" Target="https://ptnlrating.ru/docs/ru/user-guide/products" TargetMode="External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localhost:8095/ru/auth" TargetMode="External"/><Relationship Id="rId20" Type="http://schemas.openxmlformats.org/officeDocument/2006/relationships/hyperlink" Target="https://ptnlrating.ru/docs/ru/api/export-results" TargetMode="External"/><Relationship Id="rId29" Type="http://schemas.openxmlformats.org/officeDocument/2006/relationships/hyperlink" Target="https://ptnlrating.ru/docs/ru/admin-guide/rol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xpert.ptnlrating.ru" TargetMode="External"/><Relationship Id="rId24" Type="http://schemas.openxmlformats.org/officeDocument/2006/relationships/hyperlink" Target="https://ptnlrating.ru/docs/ru/user-guide/categories" TargetMode="External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localhost:8095" TargetMode="External"/><Relationship Id="rId23" Type="http://schemas.openxmlformats.org/officeDocument/2006/relationships/hyperlink" Target="https://ptnlrating.ru/docs/ru/admin-guide/logs" TargetMode="External"/><Relationship Id="rId28" Type="http://schemas.openxmlformats.org/officeDocument/2006/relationships/hyperlink" Target="https://ptnlrating.ru/docs/ru/user-guide/tasting-templates" TargetMode="External"/><Relationship Id="rId10" Type="http://schemas.openxmlformats.org/officeDocument/2006/relationships/hyperlink" Target="https://ptnlrating.ru/docs/" TargetMode="External"/><Relationship Id="rId19" Type="http://schemas.openxmlformats.org/officeDocument/2006/relationships/hyperlink" Target="https://ptnlrating.ru/docs/ru/api/import-excel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tnlrating.ru" TargetMode="External"/><Relationship Id="rId14" Type="http://schemas.openxmlformats.org/officeDocument/2006/relationships/hyperlink" Target="mailto:support@ptnlrating.ru" TargetMode="External"/><Relationship Id="rId22" Type="http://schemas.openxmlformats.org/officeDocument/2006/relationships/hyperlink" Target="https://ptnlrating.ru/docs/ru/admin-guide/roles" TargetMode="External"/><Relationship Id="rId27" Type="http://schemas.openxmlformats.org/officeDocument/2006/relationships/hyperlink" Target="https://ptnlrating.ru/docs/ru/admin-guide/logs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hyperlink" Target="https://ptnlrating.ru/docs/ru/ap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82407B-4154-4F4B-82BB-3C1225701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6178</Words>
  <Characters>35215</Characters>
  <Application>Microsoft Office Word</Application>
  <DocSecurity>0</DocSecurity>
  <Lines>293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41311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 установке и интеграции PTNL.Rating 2.0</dc:title>
  <dc:subject/>
  <dc:creator>ООО «Потенциал»</dc:creator>
  <cp:keywords/>
  <dc:description>generated by python-docx</dc:description>
  <cp:lastModifiedBy>ABachishche</cp:lastModifiedBy>
  <cp:revision>3</cp:revision>
  <dcterms:created xsi:type="dcterms:W3CDTF">2013-12-23T23:15:00Z</dcterms:created>
  <dcterms:modified xsi:type="dcterms:W3CDTF">2026-10-22T12:10:00Z</dcterms:modified>
  <cp:category/>
</cp:coreProperties>
</file>